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5F8803" w14:textId="77777777" w:rsidR="00AA78D1" w:rsidRPr="00AA78D1" w:rsidRDefault="00AA78D1" w:rsidP="00AA78D1">
      <w:pPr>
        <w:suppressAutoHyphens/>
        <w:spacing w:after="0" w:line="240" w:lineRule="auto"/>
        <w:ind w:left="1021" w:hanging="341"/>
        <w:jc w:val="both"/>
        <w:outlineLvl w:val="0"/>
        <w:rPr>
          <w:rFonts w:ascii="Times New Roman" w:eastAsia="Times New Roman" w:hAnsi="Times New Roman" w:cs="Times New Roman"/>
          <w:color w:val="365F91"/>
          <w:sz w:val="20"/>
          <w:szCs w:val="20"/>
          <w:lang w:eastAsia="pl-PL"/>
        </w:rPr>
      </w:pPr>
      <w:bookmarkStart w:id="0" w:name="_Toc31621072"/>
      <w:bookmarkStart w:id="1" w:name="_Toc29967225"/>
      <w:r w:rsidRPr="00AA78D1">
        <w:rPr>
          <w:rFonts w:ascii="Times New Roman" w:eastAsia="Times New Roman" w:hAnsi="Times New Roman" w:cs="Times New Roman"/>
          <w:b/>
          <w:bCs/>
          <w:color w:val="365F91"/>
          <w:sz w:val="20"/>
          <w:szCs w:val="20"/>
          <w:lang w:eastAsia="pl-PL"/>
        </w:rPr>
        <w:t>D-07.01.01 - OZNAKOWANIE POZIOME</w:t>
      </w:r>
      <w:bookmarkEnd w:id="0"/>
    </w:p>
    <w:p w14:paraId="0FF1DE11" w14:textId="77777777" w:rsidR="00AA78D1" w:rsidRPr="00AA78D1" w:rsidRDefault="00AA78D1" w:rsidP="00AA78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4CE0F922" w14:textId="77777777" w:rsidR="00AA78D1" w:rsidRPr="00AA78D1" w:rsidRDefault="00AA78D1" w:rsidP="00AA78D1">
      <w:pPr>
        <w:numPr>
          <w:ilvl w:val="0"/>
          <w:numId w:val="5"/>
        </w:numPr>
        <w:tabs>
          <w:tab w:val="left" w:pos="27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WSTĘP</w:t>
      </w:r>
    </w:p>
    <w:p w14:paraId="6DC267B6" w14:textId="65752562" w:rsidR="00AA78D1" w:rsidRPr="00AA78D1" w:rsidRDefault="00AA78D1" w:rsidP="00AA78D1">
      <w:pPr>
        <w:numPr>
          <w:ilvl w:val="1"/>
          <w:numId w:val="5"/>
        </w:numPr>
        <w:tabs>
          <w:tab w:val="left" w:pos="410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Cs/>
          <w:iCs/>
          <w:sz w:val="20"/>
          <w:szCs w:val="20"/>
          <w:lang w:eastAsia="pl-PL"/>
        </w:rPr>
      </w:pPr>
      <w:r w:rsidRPr="00AA78D1">
        <w:rPr>
          <w:rFonts w:ascii="Times New Roman" w:eastAsia="Arial" w:hAnsi="Times New Roman" w:cs="Times New Roman"/>
          <w:iCs/>
          <w:sz w:val="20"/>
          <w:szCs w:val="20"/>
          <w:lang w:eastAsia="pl-PL"/>
        </w:rPr>
        <w:t>Przedmiot ST</w:t>
      </w:r>
    </w:p>
    <w:p w14:paraId="5611B391" w14:textId="56A0F2B2" w:rsidR="00AA78D1" w:rsidRPr="00AA78D1" w:rsidRDefault="00AA78D1" w:rsidP="00AA78D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AA78D1">
        <w:rPr>
          <w:rFonts w:ascii="Times New Roman" w:eastAsia="Courier New" w:hAnsi="Times New Roman" w:cs="Times New Roman"/>
          <w:bCs/>
          <w:color w:val="000000"/>
          <w:sz w:val="20"/>
          <w:szCs w:val="20"/>
          <w:lang w:eastAsia="pl-PL"/>
        </w:rPr>
        <w:t xml:space="preserve">Przedmiotem niniejszej szczegółowej specyfikacji technicznej (ST) są wymagania dotyczące wykonania oznakowania poziomego przy wykonywaniu zadania: </w:t>
      </w:r>
      <w:r w:rsidR="00B835AF">
        <w:rPr>
          <w:rStyle w:val="Pogrubienie"/>
          <w:rFonts w:eastAsia="Calibri"/>
          <w:sz w:val="20"/>
          <w:szCs w:val="20"/>
        </w:rPr>
        <w:t>„</w:t>
      </w:r>
      <w:r w:rsidR="005718FC" w:rsidRPr="005718FC">
        <w:rPr>
          <w:rStyle w:val="Pogrubienie"/>
          <w:rFonts w:eastAsia="Calibri"/>
          <w:sz w:val="20"/>
          <w:szCs w:val="20"/>
        </w:rPr>
        <w:t>Remont drogi wojewódzkiej nr 722 na wybranych odcinkach: od km 20+725 do km 21+010 i od km 21+375 do km 24+450 na terenie gminy Grójec, powiat grójecki, województwo mazowieckie</w:t>
      </w:r>
      <w:r w:rsidR="00B835AF">
        <w:rPr>
          <w:rStyle w:val="Pogrubienie"/>
          <w:rFonts w:eastAsia="Calibri"/>
          <w:sz w:val="20"/>
          <w:szCs w:val="20"/>
        </w:rPr>
        <w:t>”</w:t>
      </w:r>
      <w:r w:rsidRPr="00AA78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.</w:t>
      </w:r>
    </w:p>
    <w:p w14:paraId="0022A4A9" w14:textId="77777777" w:rsidR="00AA78D1" w:rsidRPr="00AA78D1" w:rsidRDefault="00AA78D1" w:rsidP="00AA78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 xml:space="preserve"> </w:t>
      </w:r>
      <w:r w:rsidRPr="00AA78D1">
        <w:rPr>
          <w:rFonts w:ascii="Times New Roman" w:eastAsia="Calibri" w:hAnsi="Times New Roman" w:cs="Times New Roman"/>
          <w:b/>
          <w:bCs/>
          <w:color w:val="000000"/>
          <w:sz w:val="20"/>
          <w:szCs w:val="20"/>
          <w:lang w:eastAsia="pl-PL"/>
        </w:rPr>
        <w:t xml:space="preserve"> </w:t>
      </w:r>
    </w:p>
    <w:p w14:paraId="4C1398D9" w14:textId="1F89B835" w:rsidR="00AA78D1" w:rsidRPr="00AA78D1" w:rsidRDefault="00AA78D1" w:rsidP="00AA78D1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1.2. Zakres stosowania ST</w:t>
      </w:r>
    </w:p>
    <w:p w14:paraId="26DB922E" w14:textId="508B8087" w:rsidR="00AA78D1" w:rsidRPr="00AA78D1" w:rsidRDefault="009D0797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AA78D1" w:rsidRPr="00AA78D1">
        <w:rPr>
          <w:rFonts w:ascii="Times New Roman" w:eastAsia="Calibri" w:hAnsi="Times New Roman" w:cs="Times New Roman"/>
          <w:sz w:val="20"/>
          <w:szCs w:val="20"/>
        </w:rPr>
        <w:t>pecyfikacja techniczna (ST) jest materiałem pomocniczym do opracowania specyfikacji technicznej wykonania i odbioru robót budowlanych (ST) stosowanej jako dokument przetargowy i kontraktowy przy zlecaniu i realizacji robót na drogach publicznych bez ograniczeń.</w:t>
      </w:r>
    </w:p>
    <w:p w14:paraId="5083AC4D" w14:textId="3D9A59D5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1.3. Zakres robót objętych ST</w:t>
      </w:r>
    </w:p>
    <w:p w14:paraId="6675EBA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Ustalenia zawarte w niniejszej specyfikacji dotyczą zasad prowadzenia robót związanych z wykonywaniem i odbiorem oznakowania poziomego stosowanego na drogach o nawierzchni twardej.</w:t>
      </w:r>
    </w:p>
    <w:p w14:paraId="54DE2BCD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1.4. Określenia podstawowe</w:t>
      </w:r>
    </w:p>
    <w:p w14:paraId="6A4331E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potrzeby niniejszej specyfikacji sformułowano następujące definicje dotyczące materiałów i wykonanych nimi poziomych oznakowań dróg.</w:t>
      </w:r>
    </w:p>
    <w:p w14:paraId="2EDE9AB3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1.4.1.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Poziome oznakowanie dróg </w:t>
      </w:r>
      <w:r w:rsidRPr="00AA78D1">
        <w:rPr>
          <w:rFonts w:ascii="Times New Roman" w:eastAsia="Calibri" w:hAnsi="Times New Roman" w:cs="Times New Roman"/>
          <w:b/>
          <w:sz w:val="20"/>
          <w:szCs w:val="20"/>
        </w:rPr>
        <w:t>-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oznakowanie wykonane na nawierzchni dróg kołowych przez malowanie, nakładanie, naklejanie lub za pomocą innej metody aplikacji w postaci znaków podłużnych, poprzecznych, strzałek, znaków uzupełniających, punktowych elementów odblaskowych i separatorów ruchu, a także napisów i symboli na nawierzchni drogi [10]. Poziome oznakowanie dróg jest stosowane do kierowania ruchem albo osobno, albo w połączeniu ze znakami pionowymi i urządzeniami bezpieczeństwa ruchu. Może mieć znaczenie prowadzące, segregujące, informujące, ostrzegawcze, zakazujące lub nakazujące [11].</w:t>
      </w:r>
    </w:p>
    <w:p w14:paraId="2CE1A3D0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1.4.1.1. Oznakowanie stałe - o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znakowanie przeznaczone do stałego użytku, tylko barwy białej; inne barwy występują na przejściach dla pieszych i ścieżkach rowerowych.</w:t>
      </w:r>
    </w:p>
    <w:p w14:paraId="675633C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1.4.1.2. Oznakowanie tymczasowe - oznakowanie barwy żółtej, które zostało wykonane do tymczasowego kierowania ruchem, np. przy zmianie organizacji ruchu, na terenie budowy lub tymczasowo na nowej nawierzchni, którego czas użytkowania wynosi do 3 miesięcy lub do czasu zakończenia robót.</w:t>
      </w:r>
    </w:p>
    <w:p w14:paraId="710D7BF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1.4.1.3. Oznakowanie typu I - o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znakowanie płaskie o pełnym wypełnieniu linii nie koniecznie zapewniające widoczność w nocy w stanie wilgotnym [1].</w:t>
      </w:r>
    </w:p>
    <w:p w14:paraId="2D59735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1.4.1.4. Oznakowanie typu II - o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znakowanie, które zostało tak ukształtowane lub które ma takie właściwości, że zapewnia odpowiednią odblaskowość (widoczność w nocy) również po zwilżeniu wodą. Zaliczamy tu oznakowania strukturalne i posypane dużymi kulkami szklanymi.</w:t>
      </w:r>
    </w:p>
    <w:p w14:paraId="5BA9DA71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1.4.1.5. Oznakowanie akustyczne - o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znakowanie różniące się od normalnego, płaskiego, gładkiego poziomego oznakowania dróg. Wykonane masą termoplastyczną, także masą chemoutwardzalną przez nakładanie poprzecznych wałeczków (użebrowania), lub wykonane w inny sposób, które wytwarza dźwięk i/lub drgania podczas przejeżdżania przez pojazdy.</w:t>
      </w:r>
    </w:p>
    <w:p w14:paraId="1E2E101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1.4.1.6.</w:t>
      </w:r>
      <w:r w:rsidRPr="00AA78D1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Oznakowanie pomocnicze – przedznakowanie (trasowanie) - oznakowanie wykonywane rozcieńczoną farbą, kredą lub w inny sposób, kierujące właściwym, poziomym znakowaniem dróg. Oznakowanie pomocnicze jest nietrwałe i nie jest</w:t>
      </w:r>
      <w:r w:rsidRPr="00AA78D1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przeznaczone do kierowania ruchem.</w:t>
      </w:r>
    </w:p>
    <w:p w14:paraId="682C49E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1.4.2. </w:t>
      </w:r>
      <w:r w:rsidRPr="00AA78D1">
        <w:rPr>
          <w:rFonts w:ascii="Times New Roman" w:eastAsia="Calibri" w:hAnsi="Times New Roman" w:cs="Times New Roman"/>
          <w:sz w:val="20"/>
          <w:szCs w:val="20"/>
        </w:rPr>
        <w:t>Znaki podłużne - linie równoległe do osi jezdni lub odchylone od niej pod niewielkim kątem, występujące jako linie: – pojedyncze: przerywane lub ciągłe, segregacyjne lub krawędziowe, – podwójne: ciągłe z przerywanymi, ciągłe lub przerywane.</w:t>
      </w:r>
    </w:p>
    <w:p w14:paraId="061BECF3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Znaki poprzeczne - znaki służące do oznaczenia miejsc przeznaczonych do ruchu pieszych i rowerzystów w poprzek drogi, miejsc wymagających zatrzymania pojazdów oraz miejsc lokalizacji progów zwalniających.</w:t>
      </w:r>
    </w:p>
    <w:p w14:paraId="785DEB6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1.4.4. </w:t>
      </w:r>
      <w:r w:rsidRPr="00AA78D1">
        <w:rPr>
          <w:rFonts w:ascii="Times New Roman" w:eastAsia="Calibri" w:hAnsi="Times New Roman" w:cs="Times New Roman"/>
          <w:sz w:val="20"/>
          <w:szCs w:val="20"/>
        </w:rPr>
        <w:t>Strzałki - znaki poziome na nawierzchni, występujące jako strzałki kierunkowe służące do wskazania dozwolonego kierunku zjazdu z pasa oraz strzałki naprowadzające, które uprzedzają o konieczności opuszczenia pasa, na którym się znajdują.</w:t>
      </w:r>
    </w:p>
    <w:p w14:paraId="461DF444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1.4.5. </w:t>
      </w:r>
      <w:r w:rsidRPr="00AA78D1">
        <w:rPr>
          <w:rFonts w:ascii="Times New Roman" w:eastAsia="Calibri" w:hAnsi="Times New Roman" w:cs="Times New Roman"/>
          <w:sz w:val="20"/>
          <w:szCs w:val="20"/>
        </w:rPr>
        <w:t>Znaki uzupełniające - znaki o różnych kształtach, wymiarach i przeznaczeniu, występujące w postaci symboli, napisów, linii przystankowych, stanowisk i pasów postojowych, powierzchni wyłączonych z ruchu oraz symboli znaków pionowych w oznakowaniu poziomym.</w:t>
      </w:r>
    </w:p>
    <w:p w14:paraId="0630A0C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1.4.6. </w:t>
      </w:r>
      <w:r w:rsidRPr="00AA78D1">
        <w:rPr>
          <w:rFonts w:ascii="Times New Roman" w:eastAsia="Calibri" w:hAnsi="Times New Roman" w:cs="Times New Roman"/>
          <w:sz w:val="20"/>
          <w:szCs w:val="20"/>
        </w:rPr>
        <w:t>Materiały do poziomego oznakowania dróg - materiały zawierające rozpuszczalniki, wolne od rozpuszczalników lub punktowe elementy odblaskowe, które mogą zostać naniesione albo wbudowane przez malowanie, natryskiwanie, odlewanie, wytłaczanie, rolowanie, klejenie itp. na nawierzchnie drogowe, stosowane w temperaturze otoczenia lub w temperaturze podwyższonej. Materiały te powinny posiadać właściwości odblaskowe.</w:t>
      </w:r>
    </w:p>
    <w:p w14:paraId="1293F3F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1.4.6.1. Farba - ciekły wyrób, który zawiera rozpuszczone lub wymieszane w rozpuszczalniku organicznym lub wodzie substancje stałe. Farba może być wyrobem jedno- lub wieloskładnikowym. Farba po naniesieniu na nawierzchnię drogi pędzlem, wałkiem, przez natrysk lub przy pomocy innej, metody, tworzy warstwę kohezyjną na skutek wyparowywania rozpuszczalnika lub w wyniku zajścia reakcji chemicznej.</w:t>
      </w:r>
    </w:p>
    <w:p w14:paraId="51031B21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 xml:space="preserve">1.4.6.2. Masa termoplastyczna - niezawierająca rozpuszczalnika substancja do znakowania, która jest dostarczana w postaci stałej, granulowanej lub sproszkowanej. Substancję topi się przez podgrzanie, a następnie rozprowadza ręcznie, mechanicznie ekstruderem lub natryskowo. Po ostygnięciu masa tworzy spójne 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lastRenderedPageBreak/>
        <w:t>oznakowanie. Występuje także w postaci prefabrykowanej w postaci arkuszy, które są wbudowywane przez stopienie palnikiem.</w:t>
      </w:r>
    </w:p>
    <w:p w14:paraId="7F349701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 xml:space="preserve">1.4.6.3. Masa chemoutwardzalna - </w:t>
      </w:r>
      <w:r w:rsidRPr="00AA78D1">
        <w:rPr>
          <w:rFonts w:ascii="Times New Roman" w:eastAsia="Calibri" w:hAnsi="Times New Roman" w:cs="Times New Roman"/>
          <w:sz w:val="20"/>
          <w:szCs w:val="20"/>
        </w:rPr>
        <w:t>ciekła substancja do znakowania, która jest dostarczana w formie dwu- lub wieloskładnikowej. Zależnie od metody, części składowe masy miesza się w różnych proporcjach, a wyrób nanosi się za pomocą odpowiedniej powlekarki lub ręcznie. Ostatecznie oznakowanie powstaje po zajściu reakcji chemicznej.</w:t>
      </w:r>
    </w:p>
    <w:p w14:paraId="1F91EF4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1.4.6.4. Oznakowanie drogowe zestaw - podstawowy materiał do oznakowania poziomego dróg, tj. farba, masa chemoutwardzalna lub termoplastyczna, łącznie z rodzajem i ilością dozowanych materiałów do posypywania potrzebnych do utworzenia oznakowania drogi. Zmiana proporcji lub rodzaju składników tworzy nowy zestaw wyrobu.</w:t>
      </w:r>
    </w:p>
    <w:p w14:paraId="3C9588F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1.4.6.5. Prefabrykowane oznakowanie drogowe - wyrób lub system oznakowania drogi wytworzony u producenta w postaci arkuszy lub zrolowany, które może zostać zaaplikowany na nawierzchni przez naklejenie, wprasowanie, wtapianie lub przez ich kombinację. Do materiałów prefabrykowanych zaliczamy taśmy samoprzylepne, prefabrykaty z mas chemoutwardzalnych, z mas termoplastycznych bez kulek szklanych i z kulkami szklanymi.</w:t>
      </w:r>
    </w:p>
    <w:p w14:paraId="4FB4C745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1.4.6.6. Taśma odblaskowa - wyrób prefabrykowany wielowarstwowy w postaci taśmy o powierzchni gładkiej lub profilowanej, pokrytej kulkami szklanymi, ceramicznymi i kruszywami antypoślizgowymi dopasowujący się do tekstury nawierzchni. Taśmy są naklejane na nawierzchnię zagruntowaną klejem lub świeżo po ułożeniu (jeszcze ciepłą) przez docisk mechaniczny. Właściwości fotometryczne, kolorymetryczne i przeciwpoślizgowe taśmy po naklejeniu nie ulegają istotnej zmianie [2].</w:t>
      </w:r>
    </w:p>
    <w:p w14:paraId="654D83D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1.4.7.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Oznakowanie cienkowarstwowe – oznakowanie nakładane warstwą grubości od 0,30 mm do 0,89 mm, mierzoną na mokro, wykonywane farbami rozpuszczalnikowymi, wodorozcieńczalnymi i chemoutwardzalnymi.</w:t>
      </w:r>
    </w:p>
    <w:p w14:paraId="69C7F73E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1.4.8.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Oznakowanie średniowarstwowe – oznakowanie nakładane warstwą grubości od 0,60 mm do 1,50 mm wykonywane masami chemoutwardzalnymi i masami termoplastycznymi do natrysku.</w:t>
      </w:r>
    </w:p>
    <w:p w14:paraId="3764F671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1.4.9.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Oznakowanie grubowarstwowe – oznakowanie nakładane warstwą grubości od 0,90 mm do 3,50 mm. Wyjątkowo linie strukturalne i profilowane mogą być nakładane warstwą do 5 mm. Oznakowanie grubowarstwowe jest wykonywane masami termoplastycznymi, masami chemoutwardzalnymi i taśmami.</w:t>
      </w:r>
    </w:p>
    <w:p w14:paraId="374F1CA0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1.4.10.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Punktowe elementy odblaskowe (odblaski najezdniowe) - </w:t>
      </w:r>
      <w:r w:rsidRPr="00AA78D1">
        <w:rPr>
          <w:rFonts w:ascii="Times New Roman" w:eastAsia="Calibri" w:hAnsi="Times New Roman" w:cs="Times New Roman"/>
          <w:bCs/>
          <w:sz w:val="20"/>
          <w:szCs w:val="20"/>
        </w:rPr>
        <w:t>naklejana, kotwiczona lub wbudowywana w nawierzchnię płytka z materiału wytrzymującego przejazdy pojazdów samochodowych, zawierająca element odblaskowy umieszczony w ten sposób, aby zapewniał widzialność w nocy, a także w czasie opadów deszczu. Punktowe elementy odblaskowe służą do prowadzenia poziomego pojazdów, mogą być jednostronne, dwustronne lub wielokierunkowe, trwałe (białe) - typ P i tymczasowe (żółte) - typ T oraz sztywne i uginające się, tj. składające się z kilku części, z których jedna jest elastyczna i powraca do poprzedniego kształtu po przejechaniu przez pojazd [4].</w:t>
      </w:r>
    </w:p>
    <w:p w14:paraId="7109FC37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>Wyróżnia się punktowe elementy aktywne, z zainstalowanymi pulsującymi diodami LED, wzmacniającymi ostrzeganie, prowadzenie i informowanie użytkowników drogi.</w:t>
      </w:r>
    </w:p>
    <w:p w14:paraId="271DBED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1.4.11. </w:t>
      </w:r>
      <w:r w:rsidRPr="00AA78D1">
        <w:rPr>
          <w:rFonts w:ascii="Times New Roman" w:eastAsia="Calibri" w:hAnsi="Times New Roman" w:cs="Times New Roman"/>
          <w:sz w:val="20"/>
          <w:szCs w:val="20"/>
        </w:rPr>
        <w:t>Kulki szklane – materiał w postaci przezroczystych, kulistych cząstek szklanych do posypywania lub narzucania pod ciśnieniem na świeżo wykonane farbami lub masami oznakowanie w celu uzyskania widzialności oznakowania w nocy przez odbicie powrotne padającej wiązki świateł pojazdu w kierunku kierowcy. Kulki szklane są także składnikami materiałów grubowarstwowych.</w:t>
      </w:r>
    </w:p>
    <w:p w14:paraId="3B30324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1.4.12. </w:t>
      </w:r>
      <w:r w:rsidRPr="00AA78D1">
        <w:rPr>
          <w:rFonts w:ascii="Times New Roman" w:eastAsia="Calibri" w:hAnsi="Times New Roman" w:cs="Times New Roman"/>
          <w:sz w:val="20"/>
          <w:szCs w:val="20"/>
        </w:rPr>
        <w:t>Materiał uszorstniający</w:t>
      </w: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>(kruszywo przeciwpoślizgowe) – naturalne lub sztuczne twarde kruszywo stosowane w celu zapewnienia oznakowaniu drogi odpowiedniej szorstkości (właściwości antypoślizgowych) stosowane samo lub w mieszaninie z kulkami szklanymi.</w:t>
      </w:r>
    </w:p>
    <w:p w14:paraId="43058949" w14:textId="4B9CE8C4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1.4.13.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Pozostałe określenia podstawowe są zgodne z obowiązującymi, odpowiednimi polskimi normami i z definicjami podanymi w ST D-M-00.00.00 „Wymagania ogólne” pkt 1.4.</w:t>
      </w:r>
    </w:p>
    <w:p w14:paraId="467097E6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1.5. Ogólne wymagania dotyczące robót</w:t>
      </w:r>
    </w:p>
    <w:p w14:paraId="68803F59" w14:textId="5D9A762D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Ogólne wymagania dotyczące robót podano w ST D-M-00.00.00 „Wymagania ogólne” pkt 1.5.</w:t>
      </w:r>
    </w:p>
    <w:p w14:paraId="1B0B2FA5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2" w:name="_Toc31621073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 Materiały</w:t>
      </w:r>
      <w:bookmarkEnd w:id="2"/>
    </w:p>
    <w:p w14:paraId="172F9F84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2.1. Ogólne wymagania dotyczące materiałów</w:t>
      </w:r>
    </w:p>
    <w:p w14:paraId="190744E0" w14:textId="09B4876C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Ogólne wymagania dotyczące materiałów, ich pozyskiwania i składowania, podano w  ST D-M-00.00.00 „Wymagania ogólne” pkt 2.</w:t>
      </w:r>
    </w:p>
    <w:p w14:paraId="46EA0883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2.2. Dokument dopuszczający do stosowania materiałów</w:t>
      </w:r>
    </w:p>
    <w:p w14:paraId="1B5559D7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Jeśli wyrób budowlany, w tym materiał do poziomego oznakowania dróg, objęty jest normą zharmonizowaną lub jest zgodny z wydaną dla niego europejską oceną, producent może sporządzić deklarację właściwości użytkowych, oznakować wyrób znakiem CE i wprowadzić wyrób do obrotu [12]. Dotyczy to taśm do oznakowania poziomego [2], kulek szklanych [3] i punktowych elementów odblaskowych [4].</w:t>
      </w:r>
    </w:p>
    <w:p w14:paraId="34645530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Materiały, na które uzyskano krajową ocenę techniczną (KOT) i krajowy certyfikat stałości właściwości użytkowych, po czym wystawiono krajową deklarację właściwości użytkowych, mogą być oznakowane znakiem budowlanym i wprowadzone do obrotu [13]. Dotyczy to farb, mas chemoutwardzalnych i termoplastycznych [1].</w:t>
      </w:r>
    </w:p>
    <w:p w14:paraId="0824E23D" w14:textId="77777777" w:rsidR="00AA78D1" w:rsidRPr="00AA78D1" w:rsidRDefault="00AA78D1" w:rsidP="00AA78D1">
      <w:pPr>
        <w:overflowPunct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Aprobaty techniczne IBDiM, wystawione przed czasem wejścia w życie rozporządzenia [13] nie mogą być zmieniane lecz zachowują ważność przez okres, na jaki zostały wydane. W tym przypadku do oznakowania wyrobu znakiem budowlanym B wystarcza krajowa deklaracja zgodności. Zgodnie z art. 4, art. 5 ust. 1 oraz art. 8 ust. 1 ustawy z dnia 16 kwietnia 2004 r. o wyrobach budowlanych (Dz. U. Nr 92, poz. 881, z późn. zmianami) [14] wyrób, którego dotyczy Aprobata Techniczna IBDiM wydana przed 1 stycznia 2017 r., może być wprowadzony do obrotu i stosowania przy wykonywaniu robót budowlanych w zakresie odpowiadającym jego </w:t>
      </w: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 xml:space="preserve">właściwościom użytkowym i przeznaczeniu, jeżeli producent dokonał oceny zgodności, wydał krajową deklarację właściwości użytkowych i oznakował wyrób znakiem budowlanym, zgodnie z obowiązującymi wtedy przepisami. </w:t>
      </w:r>
    </w:p>
    <w:p w14:paraId="0A0802CC" w14:textId="77777777" w:rsidR="00AA78D1" w:rsidRPr="00AA78D1" w:rsidRDefault="00AA78D1" w:rsidP="00AA78D1">
      <w:pPr>
        <w:overflowPunct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Wyroby dla których wydano krajową ocenę techniczną (KOT) po 1 stycznia 2017 r., zastępującą aprobatę techniczną, zgodnie z rozporządzeniem Ministra Infrastruktury i Budownictwa z dnia 17 listopada 2016 r. w sprawie krajowych ocen technicznych [15] i dokonano oceny i weryfikacji stałości właściwości użytkowych, powinny posiadać wystawioną przez producenta krajową deklarację właściwości użytkowych zgodnie z ustawą z 13 kwietnia 2016 r. [16] zawierającą ustalenia wprowadzone Rozporządzeniem Parlamentu Europejskiego i Rady nr 305/2011 z dnia 9 marca 2011 r.[12].</w:t>
      </w:r>
    </w:p>
    <w:p w14:paraId="70600E45" w14:textId="77777777" w:rsidR="00AA78D1" w:rsidRPr="00AA78D1" w:rsidRDefault="00AA78D1" w:rsidP="00AA78D1">
      <w:pPr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Powyższe zasady należy stosować także do oznakowań tymczasowych wykonywanych materiałami o barwie żółtej.</w:t>
      </w:r>
    </w:p>
    <w:p w14:paraId="301055D1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2.3. Badanie materiałów, których jakość budzi wątpliwość</w:t>
      </w:r>
    </w:p>
    <w:p w14:paraId="7DB90A5D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Wykonawca powinien przeprowadzić dodatkowe badania tych materiałów, które budzą wątpliwości jego lub Inżyniera, co do jakości, w celu stwierdzenia czy odpowiadają one wymaganiom określonym w aprobacie technicznej, krajowej ocenie technicznej lub zharmonizowanej normie. Badania te Wykonawca zleca akredytowanemu laboratorium drogowemu np. IBDiM lub innemu uznanemu laboratorium. Badania powinny być wykonane zgodnie z aktualnymi normami lub z Vademecum [17].</w:t>
      </w:r>
    </w:p>
    <w:p w14:paraId="3ECF9104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2.4. Oznakowanie opakowań</w:t>
      </w:r>
    </w:p>
    <w:p w14:paraId="3BFB0A6A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Wyrób budowlany, w tym materiały do poziomego oznakowania dróg, należy oznakować znakiem budowlanym zgodnie z rozporządzeniem Ministra Infrastruktury z dnia 11 sierpnia 2004 r. w sprawie sposobów deklarowania zgodności wyrobów budowlanych oraz sposobu znakowania ich znakiem budowlanym (Dz. U. Nr 198, poz. 2041 z późn. zm.). Do wyrobu budowlanego oznakowanego znakiem budowlanym producent powinien dołączyć informację zawierającą: [13].</w:t>
      </w:r>
    </w:p>
    <w:p w14:paraId="28CB54AF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dwie ostatnie cyfry roku, w którym znak budowlany został po raz pierwszy umieszczony na wyrobie budowlanym; </w:t>
      </w:r>
    </w:p>
    <w:p w14:paraId="1B7C7EB1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nazwa i adres siedziby producenta lub znak identyfikacyjny pozwalający jednoznacznie określić nazwę i adres siedziby producenta; </w:t>
      </w:r>
    </w:p>
    <w:p w14:paraId="1214F9DC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nazwa i oznaczenie typu wyrobu budowlanego; </w:t>
      </w:r>
    </w:p>
    <w:p w14:paraId="49C2312E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numer referencyjny Polskiej Normy lub numer i rok wydania krajowej oceny technicznej lub aprobaty technicznej IBDiM wydanej przed 1.01.2017 r., zgodnie z którą zostały zadeklarowane właściwości użytkowe; </w:t>
      </w:r>
    </w:p>
    <w:p w14:paraId="39E59DC2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numer krajowej deklaracji; </w:t>
      </w:r>
    </w:p>
    <w:p w14:paraId="38E1F278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poziom lub klasa zadeklarowanych właściwości użytkowych; </w:t>
      </w:r>
    </w:p>
    <w:p w14:paraId="4F1FBB03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nazwa jednostki certyfikującej, jeżeli taka jednostka uczestniczyła w ocenie i weryfikacji stałości właściwości użytkowych wyrobu budowlanego; </w:t>
      </w:r>
    </w:p>
    <w:p w14:paraId="0F563EA1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adres strony internetowej producenta, jeżeli krajowa deklaracja jest na niej udostępniona,</w:t>
      </w:r>
    </w:p>
    <w:p w14:paraId="7AAD6679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masę netto lub ilość w opakowaniu,</w:t>
      </w:r>
    </w:p>
    <w:p w14:paraId="694134CD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datę produkcji i okres przydatności do stosowania,</w:t>
      </w:r>
    </w:p>
    <w:p w14:paraId="05939EA1" w14:textId="77777777" w:rsidR="00AA78D1" w:rsidRPr="00AA78D1" w:rsidRDefault="00AA78D1" w:rsidP="00AA78D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kartę charakterystyki.</w:t>
      </w:r>
    </w:p>
    <w:p w14:paraId="0B39272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Informację należy dołączyć do wyrobu budowlanego w sposób umożliwiający zapoznanie się z nią przez stosującego ten wyrób.</w:t>
      </w:r>
    </w:p>
    <w:p w14:paraId="2AA00ADD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farb rozpuszczalnikowych i wyrobów chemoutwardzalnych oznakowanie opakowania powinno być zgodne z rozporządzeniem Ministra Zdrowia [18].</w:t>
      </w:r>
    </w:p>
    <w:p w14:paraId="58CD9840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oznakowania wyrobu znakiem CE producent powinien dołączyć dokument zawierający niezbędne informacje określone w odpowiedniej zharmonizowanej normie lub europejskiej ocenie technicznej.</w:t>
      </w:r>
    </w:p>
    <w:p w14:paraId="6256B287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2.5. Przepisy określające wymagania dla materiałów</w:t>
      </w:r>
    </w:p>
    <w:p w14:paraId="330BD8B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Podstawowe wymagania dotyczące materiałów do poziomego oznakowania dróg podano w punkcie 2.6, a szczegółowe wymagania i metody badań zawarte są w Vademecum [17].</w:t>
      </w:r>
    </w:p>
    <w:p w14:paraId="6886692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Zgodnie z rozporządzeniem Ministra Infrastruktury w sprawie sposobu deklarowania właściwości użytkowych wyrobów budowlanych oraz sposobu ich znakowania znakiem budowlanym [13], producent materiału do poziomego oznakowania dróg deklaruje właściwości użytkowe stosując system 1. W przypadku systemu 1 oceny zgodności producent może wystawić krajową deklarację właściwości użytkowych jeżeli akredytowana jednostka certyfikująca wydała krajowy certyfikat stałości właściwości użytkowych na podstawie normy zharmonizowanej lub krajowej oceny technicznej.</w:t>
      </w:r>
    </w:p>
    <w:p w14:paraId="077CFA9A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2.6. Wymagania pod względem grubości nakładanej warstwy oznakowania</w:t>
      </w:r>
    </w:p>
    <w:p w14:paraId="60A69BF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2.6.1.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Materiały do oznakowań cienkowarstwowych</w:t>
      </w:r>
    </w:p>
    <w:p w14:paraId="72BA518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Materiałami do wykonywania oznakowania cienkowarstwowego powinny być farby nakładane warstwą grubości od 0,30 mm do 0,89 mm (na mokro). Powinny to być ciekłe produkty zawierające ciała stałe zdyspergowane w roztworze żywicy syntetycznej w rozpuszczalniku organicznym lub w wodzie, które mogą występować w układach jedno- lub wieloskładnikowych.</w:t>
      </w:r>
    </w:p>
    <w:p w14:paraId="70D5CEF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 Podczas nakładania farb, do znakowania cienkowarstwowego, na nawierzchnię pędzlem, wałkiem lub przez natrysk, powinny one tworzyć warstwę kohezyjną w procesie odparowania i/lub w procesie chemicznym.</w:t>
      </w:r>
    </w:p>
    <w:p w14:paraId="557141A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trike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Właściwości fizyczne poszczególnych materiałów do poziomego oznakowania powinny być określone w krajowej deklaracji właściwości użytkowych. </w:t>
      </w:r>
    </w:p>
    <w:p w14:paraId="74F17E5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2.6.2.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Materiały do oznakowań średniowarstwowych</w:t>
      </w:r>
    </w:p>
    <w:p w14:paraId="6F897A91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ab/>
        <w:t>Do wykonywania oznakowania średniowarstwowego powinny być stosowane materiały umożliwiające nakładanie ich warstwą grubości od 0,60 mm do 1,50 mm takie jak natryskiwane masy chemoutwardzalne i termoplastyczne.</w:t>
      </w:r>
    </w:p>
    <w:p w14:paraId="0830034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2.6.3.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Materiały do oznakowań grubowarstwowych</w:t>
      </w:r>
    </w:p>
    <w:p w14:paraId="34FAF60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Materiałami do wykonywania oznakowania grubowarstwowego powinny być materiały umożliwiające nakładanie ich warstwą grubości od 0,90 mm do 5 mm, takie jak masy chemoutwardzalne stosowane na zimno oraz masy termoplastyczne.</w:t>
      </w:r>
    </w:p>
    <w:p w14:paraId="1ABDB46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Masy chemoutwardzalne powinny być substancjami jedno-, dwu- lub trójskładnikowymi, mieszanymi ze sobą w proporcjach ustalonych przez producenta i nakładanymi na nawierzchnię z użyciem odpowiedniego sprzętu. Masy te powinny tworzyć powłokę, której spójność zapewnia jedynie reakcja chemiczna.</w:t>
      </w:r>
    </w:p>
    <w:p w14:paraId="7ABE93EE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Masy termoplastyczne powinny być substancjami nie zawierającymi rozpuszczalników, dostarczanymi w postaci bloków, granulek lub proszku. Przy stosowaniu powinny dać się podgrzewać do stopienia i aplikować ręcznie lub maszynowo. Masy te powinny tworzyć spójną warstwę przez ochłodzenie.</w:t>
      </w:r>
    </w:p>
    <w:p w14:paraId="7C3DFA5B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2.7. Wymagania podstawowe dotyczące materiałów</w:t>
      </w:r>
    </w:p>
    <w:p w14:paraId="70BA80A6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AA78D1">
        <w:rPr>
          <w:rFonts w:ascii="Times New Roman" w:eastAsia="Calibri" w:hAnsi="Times New Roman" w:cs="Times New Roman"/>
          <w:bCs/>
          <w:sz w:val="20"/>
          <w:szCs w:val="20"/>
        </w:rPr>
        <w:tab/>
        <w:t>Materiałom do poziomego oznakowania dróg i tworzonym przez nie powłokom stawiane są wymagania odnośnie właściwości fizycznych i chemicznych, zapewniające prawidłową aplikację na nawierzchni drogi. W tablicach 1 i 2 zawarto podstawowe wymagania dotyczące materiałów do poziomego oznakowania dróg. Metody badań są opisane w Vademecum [17].</w:t>
      </w:r>
    </w:p>
    <w:p w14:paraId="3DE6496E" w14:textId="77777777" w:rsidR="00AA78D1" w:rsidRPr="00AA78D1" w:rsidRDefault="00AA78D1" w:rsidP="00AA78D1">
      <w:pPr>
        <w:numPr>
          <w:ilvl w:val="12"/>
          <w:numId w:val="0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Podstawowe wymagania odnośnie materiałów do poziomego oznakowania dróg. Klasy właściwości wg [8]</w:t>
      </w:r>
    </w:p>
    <w:tbl>
      <w:tblPr>
        <w:tblW w:w="878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533"/>
        <w:gridCol w:w="1133"/>
        <w:gridCol w:w="2551"/>
      </w:tblGrid>
      <w:tr w:rsidR="00AA78D1" w:rsidRPr="00AA78D1" w14:paraId="60771D8A" w14:textId="77777777" w:rsidTr="00A16CE5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69BD4C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33FC67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Właściwość farby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20AE99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546996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Wymaganie</w:t>
            </w:r>
          </w:p>
        </w:tc>
      </w:tr>
      <w:tr w:rsidR="00AA78D1" w:rsidRPr="00AA78D1" w14:paraId="52DE7099" w14:textId="77777777" w:rsidTr="00A16CE5"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5284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6E9E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Zawartość rozpuszczalników organicznych</w:t>
            </w: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  <w:vertAlign w:val="superscript"/>
              </w:rPr>
              <w:t>*</w:t>
            </w: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i ich skład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859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1DE9878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% (m/m)</w:t>
            </w:r>
          </w:p>
        </w:tc>
        <w:tc>
          <w:tcPr>
            <w:tcW w:w="255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FC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14:paraId="77ECCF6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25</w:t>
            </w:r>
          </w:p>
        </w:tc>
      </w:tr>
      <w:tr w:rsidR="00AA78D1" w:rsidRPr="00AA78D1" w14:paraId="5C93F35B" w14:textId="77777777" w:rsidTr="00A16CE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27BE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8B42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Zawartość węglowodorów aromatycznych w farbach rozpuszczalnikowych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3DE1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3CBCE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 (m/m)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BC0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07996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</w:t>
            </w:r>
          </w:p>
        </w:tc>
      </w:tr>
      <w:tr w:rsidR="00AA78D1" w:rsidRPr="00AA78D1" w14:paraId="60C624E4" w14:textId="77777777" w:rsidTr="00A16CE5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BD11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1097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Czas schnięcia warstwy o grubości 400 μm (bez śladów na powłoce) w temperaturze 23°C ± 2°C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F73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DCE2C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minuta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4D86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81F387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30</w:t>
            </w:r>
          </w:p>
        </w:tc>
      </w:tr>
      <w:tr w:rsidR="00AA78D1" w:rsidRPr="00AA78D1" w14:paraId="2BEB5963" w14:textId="77777777" w:rsidTr="00A16CE5">
        <w:trPr>
          <w:trHeight w:val="5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21BD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1E45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Czas urabialności po zmieszaniu z utwar-dzaczem (tylko masy chemoutwardzalne)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2898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minuta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777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BA94C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5 do 20</w:t>
            </w:r>
          </w:p>
        </w:tc>
      </w:tr>
      <w:tr w:rsidR="00AA78D1" w:rsidRPr="00AA78D1" w14:paraId="48EB282A" w14:textId="77777777" w:rsidTr="00A16CE5">
        <w:trPr>
          <w:trHeight w:val="6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0E76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B573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Wskaźnik szorstkości (próbka na podłożu gładkim)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5D439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SRT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833E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30</w:t>
            </w:r>
          </w:p>
        </w:tc>
      </w:tr>
      <w:tr w:rsidR="00AA78D1" w:rsidRPr="00AA78D1" w14:paraId="4C64B7AF" w14:textId="77777777" w:rsidTr="00A16CE5">
        <w:trPr>
          <w:trHeight w:val="9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09C8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32265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:</w:t>
            </w:r>
          </w:p>
          <w:p w14:paraId="4DF580AB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barwa biała </w:t>
            </w:r>
          </w:p>
          <w:p w14:paraId="5E55F3D1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barwa żółta </w:t>
            </w:r>
          </w:p>
          <w:p w14:paraId="22776EA5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barwa czerwona</w:t>
            </w:r>
          </w:p>
          <w:p w14:paraId="5ADC81FD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barwa niebieska</w:t>
            </w:r>
          </w:p>
          <w:p w14:paraId="58739CC7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barwa zielona</w:t>
            </w:r>
          </w:p>
          <w:p w14:paraId="66525E46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barwa czarna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7976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8C49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p w14:paraId="751B34E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0,80</w:t>
            </w:r>
          </w:p>
          <w:p w14:paraId="2FC8F82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0,50</w:t>
            </w:r>
          </w:p>
          <w:p w14:paraId="4BE5BF2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0,10</w:t>
            </w:r>
          </w:p>
          <w:p w14:paraId="47E3D93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0,05</w:t>
            </w:r>
          </w:p>
          <w:p w14:paraId="0B120CB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0,05</w:t>
            </w:r>
          </w:p>
          <w:p w14:paraId="4E7DD51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0,05</w:t>
            </w:r>
          </w:p>
        </w:tc>
      </w:tr>
      <w:tr w:rsidR="00AA78D1" w:rsidRPr="00AA78D1" w14:paraId="07A99B33" w14:textId="77777777" w:rsidTr="00A16CE5">
        <w:trPr>
          <w:trHeight w:val="43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796B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8E5BD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Współrzędne chromatyczności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589F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A9A2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wg rys. 1, 2 i 3</w:t>
            </w:r>
          </w:p>
        </w:tc>
      </w:tr>
      <w:tr w:rsidR="00AA78D1" w:rsidRPr="00AA78D1" w14:paraId="0142BB34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3A7C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3761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Siła krycia</w:t>
            </w:r>
          </w:p>
          <w:p w14:paraId="02AD8C92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(klasa HP3)</w:t>
            </w:r>
          </w:p>
          <w:p w14:paraId="56F668A5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żółta (klasa HP2)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97735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9FF00F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621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FC3ED2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92</w:t>
            </w:r>
          </w:p>
          <w:p w14:paraId="1A6DCC4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</w:tr>
      <w:tr w:rsidR="00AA78D1" w:rsidRPr="00AA78D1" w14:paraId="768A5B1E" w14:textId="77777777" w:rsidTr="00A16CE5">
        <w:trPr>
          <w:trHeight w:val="2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4739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3161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Stabilność w czasie magazynowania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3323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A5B3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</w:t>
            </w:r>
          </w:p>
        </w:tc>
      </w:tr>
      <w:tr w:rsidR="00AA78D1" w:rsidRPr="00AA78D1" w14:paraId="10EB6371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67DB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A0C97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Odporność na UV</w:t>
            </w:r>
          </w:p>
          <w:p w14:paraId="6A5CBB3B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(klasa UV1)</w:t>
            </w:r>
          </w:p>
          <w:p w14:paraId="0287B5B5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żółta (klasa UV2)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28A1E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8895E9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∆β</w:t>
            </w:r>
          </w:p>
          <w:p w14:paraId="68FDBDF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D65A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E2797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0,05</w:t>
            </w:r>
          </w:p>
          <w:p w14:paraId="1F5B698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0,10</w:t>
            </w:r>
          </w:p>
        </w:tc>
      </w:tr>
      <w:tr w:rsidR="00AA78D1" w:rsidRPr="00AA78D1" w14:paraId="4C6253FC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296E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4063E" w14:textId="77777777" w:rsidR="00AA78D1" w:rsidRPr="00AA78D1" w:rsidRDefault="00AA78D1" w:rsidP="00AA78D1">
            <w:pPr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Odporność na „przenikanie”</w:t>
            </w:r>
          </w:p>
          <w:p w14:paraId="262048B3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(klasa BR2)</w:t>
            </w:r>
          </w:p>
          <w:p w14:paraId="3F91BC24" w14:textId="77777777" w:rsidR="00AA78D1" w:rsidRPr="00AA78D1" w:rsidRDefault="00AA78D1" w:rsidP="00AA78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żółta (klasa BR1)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B84FF" w14:textId="77777777" w:rsidR="00AA78D1" w:rsidRPr="00AA78D1" w:rsidRDefault="00AA78D1" w:rsidP="00AA78D1">
            <w:pPr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A5A154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∆β</w:t>
            </w:r>
          </w:p>
          <w:p w14:paraId="1CEE710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CA2D" w14:textId="77777777" w:rsidR="00AA78D1" w:rsidRPr="00AA78D1" w:rsidRDefault="00AA78D1" w:rsidP="00AA78D1">
            <w:pPr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C2CF6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0,05</w:t>
            </w:r>
          </w:p>
          <w:p w14:paraId="349B7EF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0,03</w:t>
            </w:r>
          </w:p>
        </w:tc>
      </w:tr>
      <w:tr w:rsidR="00AA78D1" w:rsidRPr="00AA78D1" w14:paraId="41C9689B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CD71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40B6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Odporność na alkalia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6796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C88D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powłoka po badaniu nie powinna wykazywać oznak częściowego lub całkowitego uszkodze-nia, uszorstnienia lub odbarwienia</w:t>
            </w:r>
          </w:p>
        </w:tc>
      </w:tr>
      <w:tr w:rsidR="00AA78D1" w:rsidRPr="00AA78D1" w14:paraId="66B55D6B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EE25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F04B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Temperatura mięknienia (tylko masy termoplastyczne)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65C9A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0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C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5392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≥ 80</w:t>
            </w:r>
          </w:p>
          <w:p w14:paraId="1A9F275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klasy od SP2 do SP4</w:t>
            </w:r>
          </w:p>
        </w:tc>
      </w:tr>
      <w:tr w:rsidR="00AA78D1" w:rsidRPr="00AA78D1" w14:paraId="67E7342D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DB4C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9D072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Penetracja stemplem w temp. 20°C (tylko masy termoplastyczne)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27C98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min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6BAEB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klasy</w:t>
            </w:r>
          </w:p>
          <w:p w14:paraId="421983E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IN 2 do IN5</w:t>
            </w:r>
          </w:p>
        </w:tc>
      </w:tr>
      <w:tr w:rsidR="00AA78D1" w:rsidRPr="00AA78D1" w14:paraId="417D760C" w14:textId="77777777" w:rsidTr="00A16CE5">
        <w:trPr>
          <w:trHeight w:val="55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97FB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5290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Udarność w temp. 0°C, 10 szt. (tylko masy termoplastyczne)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3EF6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liczba próbek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B4E21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≥ 6</w:t>
            </w:r>
          </w:p>
          <w:p w14:paraId="46518C3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klasa C1</w:t>
            </w:r>
          </w:p>
        </w:tc>
      </w:tr>
    </w:tbl>
    <w:p w14:paraId="0526703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* nie dotyczy farb wodorozcieńczalnych </w:t>
      </w:r>
    </w:p>
    <w:p w14:paraId="2EAAECB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2. Klasy wymagań odnośnie czasu schnięcia</w:t>
      </w: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3402"/>
        <w:gridCol w:w="2909"/>
      </w:tblGrid>
      <w:tr w:rsidR="00AA78D1" w:rsidRPr="00AA78D1" w14:paraId="361EE425" w14:textId="77777777" w:rsidTr="00A16C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6E488F1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Klasa przejezdności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70A7027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Materiał do poziomego oznakowania dróg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521621E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Czas schnięcia, min</w:t>
            </w:r>
          </w:p>
        </w:tc>
      </w:tr>
      <w:tr w:rsidR="00AA78D1" w:rsidRPr="00AA78D1" w14:paraId="28A500EC" w14:textId="77777777" w:rsidTr="00A16CE5">
        <w:tc>
          <w:tcPr>
            <w:tcW w:w="2518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341B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DT1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E223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bardzo szybko schnący</w:t>
            </w:r>
          </w:p>
        </w:tc>
        <w:tc>
          <w:tcPr>
            <w:tcW w:w="290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36C0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≤ 1</w:t>
            </w:r>
          </w:p>
        </w:tc>
      </w:tr>
      <w:tr w:rsidR="00AA78D1" w:rsidRPr="00AA78D1" w14:paraId="6EB8BCD3" w14:textId="77777777" w:rsidTr="00A16C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11B4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DT2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F44F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szybko schnący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55B9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≤ 10</w:t>
            </w:r>
          </w:p>
        </w:tc>
      </w:tr>
      <w:tr w:rsidR="00AA78D1" w:rsidRPr="00AA78D1" w14:paraId="3209CED4" w14:textId="77777777" w:rsidTr="00A16C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0D16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DT3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D514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normalnie schnący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3DED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≤ 20</w:t>
            </w:r>
          </w:p>
        </w:tc>
      </w:tr>
      <w:tr w:rsidR="00AA78D1" w:rsidRPr="00AA78D1" w14:paraId="01301CAD" w14:textId="77777777" w:rsidTr="00A16C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06F3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DT4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830E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wolno schnący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9F60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≤ 30</w:t>
            </w:r>
          </w:p>
        </w:tc>
      </w:tr>
      <w:tr w:rsidR="00AA78D1" w:rsidRPr="00AA78D1" w14:paraId="3A3AEB49" w14:textId="77777777" w:rsidTr="00A16CE5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8B9D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DT5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D5DC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bardzo wolno schnący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3218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≤ 60</w:t>
            </w:r>
          </w:p>
        </w:tc>
      </w:tr>
    </w:tbl>
    <w:p w14:paraId="0161358A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2.8. Materiały prefabrykowane </w:t>
      </w:r>
    </w:p>
    <w:p w14:paraId="094F9B0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Do materiałów prefabrykowanych [17] zaliczamy: masy termoplastyczne w arkuszach do wtapiania oraz naklejane taśmy do oznakowań trwałych (białe) i tymczasowych (żółte), pasy ostrzegawcze z wypustkami oraz punktowe elementy odblaskowe. Ta grupa materiałów mieści się w zakresie materiałów do oznakowań grubowarstwowych. Mogą być przyklejane, wtapiane lub wbudowywane.</w:t>
      </w:r>
    </w:p>
    <w:p w14:paraId="4DFBB96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2.8.1.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Masy termoplastyczne w arkuszach </w:t>
      </w:r>
    </w:p>
    <w:p w14:paraId="4D04A9E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Masy termoplastyczne są m.in. produkowane w prostokątnych arkuszach do samodzielnego wycinania odpowiednich kształtów lub gotowych linii oznakowania (P-10), symboli (P-24), znaków (P-8) i wyrazów (P-16). Prefabrykat po ułożeniu na swoim miejscu wymaga podgrzania palnikiem do temperatury 180°C ÷ 220°C, dzięki czemu po stopieniu łączy się z nawierzchnią.</w:t>
      </w:r>
    </w:p>
    <w:p w14:paraId="46F6E04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2.8.2.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Taśmy samoprzylepne</w:t>
      </w:r>
    </w:p>
    <w:p w14:paraId="0806EA1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Taśmy prefabrykowane samoprzylepne są wielowarstwowymi materiałami składającymi się z warstw polimerów, wypełniaczy, kulek szklanych lub ceramicznych, materiałów uszorstniających, wzmacniających i kleju. Na powierzchni taśma zawiera wtopione w warstwę odpornego na ścieranie polimeru kulki szklane i ceramiczne zapewniające dobrą widoczność oznakowania w nocy i wysoką szorstkość. Warstwa spodnia pokryta jest nie wysychającym klejem, umożliwiającym przyklejenie przez docisk. Taśmy mogą być stosowane metodą 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overlay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na nawierzchniach asfaltowych i na betonowych po zastosowaniu kleju (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primera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), który wzmacnia przyleganie taśmy do podłoża, wiążąc kurz. Drugą, bardziej zalecaną, metodą naklejania taśmy jest metoda 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inlay</w:t>
      </w:r>
      <w:r w:rsidRPr="00AA78D1">
        <w:rPr>
          <w:rFonts w:ascii="Times New Roman" w:eastAsia="Calibri" w:hAnsi="Times New Roman" w:cs="Times New Roman"/>
          <w:sz w:val="20"/>
          <w:szCs w:val="20"/>
        </w:rPr>
        <w:t>, która polega na nakładaniu taśmy na świeżo wbudowaną warstwę ścieralną nawierzchni i jej przywałowanie. Do oznakowań stałych stosowane są białe taśmy gładkie i profilowane, a do oznakowań tymczasowych żółte taśmy gładkie, najlepiej wzmocnione siatką, ułatwiającą usuwanie oznakowania po zakończeniu robót. Stosowane są także taśmy barwy czarnej służące do zaklejania oznakowań stałych przy zmianie organizacji ruchu.</w:t>
      </w:r>
    </w:p>
    <w:p w14:paraId="0C4E8C0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2.8.3.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Pasy ostrzegawcze z wypustkami (guzami)</w:t>
      </w:r>
    </w:p>
    <w:p w14:paraId="3C5FD4E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Pasy ostrzegawcze z wypustkami przeznaczone są do ostrzegania osób niewidomych i słabo widzących w miejscach niebezpiecznych. Produkowane są na bazie różnych wyrobów prefabrykowanych: taśm do poziomego oznakowania dróg, prefabrykatów termoplastycznych, taśm z innych tworzyw sztucznych. Wypustki są regularnie rozłożone na pasie w szachownicę z rozstawieniem co około 75 mm, są w formie kopuły o tym samym promieniu krzywizny, ich grubość wynosi od 3 mm do 4 mm, średnica podstawy 25 mm. Wystarczająco duża elastyczność pasa pozwala na klejenie go do podłoży nierównych. Stosowane są kleje chemoutwardzalne i termoplastyczne.</w:t>
      </w:r>
    </w:p>
    <w:p w14:paraId="4378216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2.8.4.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Punktowe elementy odblaskowe (PEO) </w:t>
      </w:r>
    </w:p>
    <w:p w14:paraId="72A7153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Wymagania wobec punktowych elementów odblaskowych określa PN-EN 1463-1:2009 [4]. Rozróżnia się kilkanaście rodzajów punktowych elementów odblaskowych. Korpusy PEO mają różny kształt, wielkość, wysokość oraz rodzaj i liczbę zastosowanych elementów odblaskowych. Najczęściej wykonywane są z polipropylenu, poliakrylonitrylu, ABS, a także z żeliwa, aluminium i ze szkła. Elementami odblaskowymi są soczewki szklane lub z PMM w liczbie od 2 do kilkunastu, mikropryzmatyczne płytki z polimetakrylanu metylu i folie odblaskowe mikropryzmatyczne i kulkowe. PEO mogą być jedno i dwukierunkowe oraz wielokierunkowe (szklany korpus). Element odblaskowy może być osłonięty warstwą szkła, która zabezpiecza go przed ścieraniem i znacznie przedłuża jego sprawność na drodze. Trwałe PEO w kolorze białym służą do prowadzenia poziomego pojazdów i stanowią przeważnie uzupełnienie istniejących znaków drogowych. Tymczasowe PEO w kolorze żółtym mogą być stosowane do oznakowań czasowych zmian organizacji ruchu.</w:t>
      </w:r>
    </w:p>
    <w:p w14:paraId="0EE57E74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25 mm. Barwa, w przypadku oznakowania trwałego, powinna być biała lub czerwona, a dla oznakowania czasowego – żółta zgodnie z załącznikiem nr 2 do rozporządzenia Ministra Infrastruktury [11].</w:t>
      </w:r>
    </w:p>
    <w:p w14:paraId="1530E6B5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tablicy 3 podano wymagania, które powinien spełniać odbłyśnik punktowego elementu odblaskowego nowego, zarówno do zastosowań trwałych, jak i tymczasowych, dotyczące współczynnika odbicia współdrożnego R pomnożonego przez odpowiedni mnożnik odpowiadający każdej barwie podanej w tablicy 4 [4].</w:t>
      </w:r>
    </w:p>
    <w:p w14:paraId="100F7AE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Określono dwie klasy trwałych PEO:</w:t>
      </w:r>
    </w:p>
    <w:p w14:paraId="3CEBD9B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klasa PRP 0 - wymaganie nie określone</w:t>
      </w:r>
    </w:p>
    <w:p w14:paraId="3F0D53B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klasa PRP 1 - nie mniej niż w tablicy 2.</w:t>
      </w:r>
    </w:p>
    <w:p w14:paraId="7D50AF4C" w14:textId="77777777" w:rsidR="00AA78D1" w:rsidRPr="00AA78D1" w:rsidRDefault="00AA78D1" w:rsidP="00AA78D1">
      <w:pPr>
        <w:numPr>
          <w:ilvl w:val="12"/>
          <w:numId w:val="0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Tablica 3.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Klasa PRP 1- Minimalne wartości współczynnika odbicia współdrożnego R punktowych elementów odblaskowych, typu 1 (szklany), typu 2 (plastikowy) i typu 3 (plastikowy z osłoną szklaną)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134"/>
        <w:gridCol w:w="1276"/>
        <w:gridCol w:w="1275"/>
        <w:gridCol w:w="1276"/>
      </w:tblGrid>
      <w:tr w:rsidR="00AA78D1" w:rsidRPr="00AA78D1" w14:paraId="0ADDF3F5" w14:textId="77777777" w:rsidTr="00A16CE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61FC6F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Kąt oświetlenia ß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(H)</w:t>
            </w:r>
          </w:p>
          <w:p w14:paraId="191DF1B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ß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(V)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= 0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</w:tcPr>
          <w:p w14:paraId="2CCDABB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1E0A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1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4379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1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CE57C4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1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</w:tr>
      <w:tr w:rsidR="00AA78D1" w:rsidRPr="00AA78D1" w14:paraId="27DD5A76" w14:textId="77777777" w:rsidTr="00A16CE5">
        <w:tc>
          <w:tcPr>
            <w:tcW w:w="3794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E4C62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Kąt obserwacji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1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0692E9A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4D1ADF6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1AFA02B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hideMark/>
          </w:tcPr>
          <w:p w14:paraId="0446B6B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0,3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o</w:t>
            </w:r>
          </w:p>
        </w:tc>
      </w:tr>
      <w:tr w:rsidR="00AA78D1" w:rsidRPr="00AA78D1" w14:paraId="416E5C72" w14:textId="77777777" w:rsidTr="00A16CE5">
        <w:tc>
          <w:tcPr>
            <w:tcW w:w="3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269F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Minimalna wartość R,</w:t>
            </w:r>
          </w:p>
          <w:p w14:paraId="58AAA61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mcd∙lx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5B26B71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1</w:t>
            </w:r>
          </w:p>
          <w:p w14:paraId="48D09289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2</w:t>
            </w:r>
          </w:p>
          <w:p w14:paraId="04926C5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3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053D00E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14:paraId="2A615944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2,5</w:t>
            </w:r>
          </w:p>
          <w:p w14:paraId="73AA57A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8F26522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  <w:p w14:paraId="361EA8BC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</w:p>
          <w:p w14:paraId="513C16E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9477742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</w:p>
          <w:p w14:paraId="15B6E291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220</w:t>
            </w:r>
          </w:p>
          <w:p w14:paraId="241E820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150</w:t>
            </w:r>
          </w:p>
        </w:tc>
      </w:tr>
    </w:tbl>
    <w:p w14:paraId="41DD537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4. Mnożniki dla elementów odblaskowych różnych barw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9" w:type="dxa"/>
          <w:right w:w="149" w:type="dxa"/>
        </w:tblCellMar>
        <w:tblLook w:val="04A0" w:firstRow="1" w:lastRow="0" w:firstColumn="1" w:lastColumn="0" w:noHBand="0" w:noVBand="1"/>
      </w:tblPr>
      <w:tblGrid>
        <w:gridCol w:w="1360"/>
        <w:gridCol w:w="1021"/>
        <w:gridCol w:w="964"/>
        <w:gridCol w:w="1474"/>
      </w:tblGrid>
      <w:tr w:rsidR="00AA78D1" w:rsidRPr="00AA78D1" w14:paraId="03EFFDFD" w14:textId="77777777" w:rsidTr="00A16CE5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2D7ABB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06E42B4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7A5D36C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50B776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czerwona</w:t>
            </w:r>
          </w:p>
        </w:tc>
      </w:tr>
      <w:tr w:rsidR="00AA78D1" w:rsidRPr="00AA78D1" w14:paraId="7F2E85C3" w14:textId="77777777" w:rsidTr="00A16CE5">
        <w:tc>
          <w:tcPr>
            <w:tcW w:w="13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916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Mnożnik</w:t>
            </w:r>
          </w:p>
        </w:tc>
        <w:tc>
          <w:tcPr>
            <w:tcW w:w="102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9A9E2A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67F58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0,6</w:t>
            </w:r>
          </w:p>
        </w:tc>
        <w:tc>
          <w:tcPr>
            <w:tcW w:w="147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415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0,2</w:t>
            </w:r>
          </w:p>
        </w:tc>
      </w:tr>
    </w:tbl>
    <w:p w14:paraId="36CE7DE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PEO nawierzchniowe wykonane całości ze szkła stosowane są najczęściej do oznakowania rond, wysepek i azyli dla pieszych i innych powierzchni rzadko lub w ogóle nie najeżdżanych [4]. Są one produkowane ze szkła hartowanego o dużej wytrzymałości na uderzenie i na ściskanie, o unikalnej charakterystyce optycznej zapewniającej wielokierunkowość 360° lub 180°. Szklany nawierzchniowy PEO jest wklejany w wyfrezowany lub wywiercony otwór w nawierzchni. Nad powierzchnię drogi wystaje jedynie sferyczny odbłyśnik o wysokości maksimum 25 mm.</w:t>
      </w:r>
    </w:p>
    <w:p w14:paraId="2AC0EEB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PEO krawężnikowe są instalowane w wywierconym cylindrycznym otworze przez wciśnięcie szklanego PEO w osłonie gumowej. Najczęściej umieszczane są w krawężnikach betonowych i kamiennych znajdujących się przy chodnikach wysp rozdzielających, środkowych i innych konstrukcji określających przebieg drogi czy wyłączających pewne powierzchnie z ruchu.</w:t>
      </w:r>
    </w:p>
    <w:p w14:paraId="4691EC1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Aktywne punktowe elementy odblaskowe są szczególnie polecane do zastosowania w takich miejscach jak: przejścia dla pieszych. Są one zasilane z sieci lub przez własne ogniwo fotowoltaiczne z baterią, z jednym lub kilkoma punktami świetlnymi (diody LED) wysyłające pulsujące światło informujące prowadzącego pojazd o możliwym niebezpieczeństwie. Ten rodzaj PEO jest montowany przez umieszczenie w nawierzchni drogowej i przyklejenie przy użyciu gorącego lepiszcza asfaltowego lub kleju epoksydowego. Obudowa aktywnego PEO jest wykonana ze szkła hartowanego lub z metalu.</w:t>
      </w:r>
    </w:p>
    <w:p w14:paraId="671B2ED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Materiał, z którego wykonano PEO powinien wykazywać odporność na ściskanie w temperaturze od -25°C do +60°C co najmniej siłą 60 kN w badaniu pod prasą z przesuwem tłoka 6,3 mm/min [19].</w:t>
      </w:r>
    </w:p>
    <w:p w14:paraId="18E1751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Badając użytkowe właściwości PEO na odcinku testowym, zgodnie z PN-EN 1263-2:2003 [5], na podstawie uzyskanych wyników określa się trwałość i zalicza wyrób do jednej z klas wg oceny podstawowej:</w:t>
      </w:r>
    </w:p>
    <w:p w14:paraId="1C5655B7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S0: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 właściwości nie oznaczone;</w:t>
      </w:r>
    </w:p>
    <w:p w14:paraId="37231D34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S1: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 42 i więcej pozostałych PEO;</w:t>
      </w:r>
    </w:p>
    <w:p w14:paraId="592437EB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S2: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 od 35 do 41 pozostałych PEO;</w:t>
      </w:r>
    </w:p>
    <w:p w14:paraId="5D821F04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S3: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 od 1 do 34 pozostałych PEO.</w:t>
      </w:r>
    </w:p>
    <w:p w14:paraId="63ECC4D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Następnie na podstawie wyników badań odbicia powrotnego wykonanych na drodze lub po usunięciu z drogi i oczyszczeniu w laboratorium, zalicza się wyrób do jednej z klas widoczności w nocy:</w:t>
      </w:r>
    </w:p>
    <w:p w14:paraId="0D47D3D5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R0: właściwości nie oznaczone;</w:t>
      </w:r>
    </w:p>
    <w:p w14:paraId="17964B8D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R1: średnia wartość R od 99% do 100%;</w:t>
      </w:r>
    </w:p>
    <w:p w14:paraId="7BDD2A66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R2: średnia wartość R od 50% do 99%;</w:t>
      </w:r>
    </w:p>
    <w:p w14:paraId="6EB08483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R3: średnia wartość R od 20% do 49%;</w:t>
      </w:r>
    </w:p>
    <w:p w14:paraId="04D8805E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klasa R4: średnia wartość R od 1% do 19%.</w:t>
      </w:r>
    </w:p>
    <w:p w14:paraId="00C1437C" w14:textId="77777777" w:rsidR="00AA78D1" w:rsidRPr="00AA78D1" w:rsidRDefault="00AA78D1" w:rsidP="00AA78D1">
      <w:pPr>
        <w:numPr>
          <w:ilvl w:val="12"/>
          <w:numId w:val="0"/>
        </w:numPr>
        <w:tabs>
          <w:tab w:val="num" w:pos="70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Zaleca się stosowanie punktowych elementów odblaskowych spełniających wymagania klasy S1 i co najmniej klasy R2.</w:t>
      </w:r>
    </w:p>
    <w:p w14:paraId="11469B68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2.9. Materiały dodatkowe</w:t>
      </w:r>
    </w:p>
    <w:p w14:paraId="5CC4907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2.9.1.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Kulki szklane</w:t>
      </w:r>
    </w:p>
    <w:p w14:paraId="7BE70699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Kulki szklane refleksyjne służą do zapewnienia widzialności oznakowania w nocy poprzez odbicie powrotne w kierunku pojazdu, wiązki światła wysyłanej przez reflektory pojazdu. Świeżo wykonane oznakowanie jest nimi posypywane pod ciśnieniem lub grawitacyjnie. W tablicy 5 zestawiono wymagania stawiane kulkom szklanym do posypywania.</w:t>
      </w:r>
    </w:p>
    <w:p w14:paraId="68F50A2D" w14:textId="77777777" w:rsidR="00AA78D1" w:rsidRPr="00AA78D1" w:rsidRDefault="00AA78D1" w:rsidP="00AA78D1">
      <w:pPr>
        <w:numPr>
          <w:ilvl w:val="12"/>
          <w:numId w:val="0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5. Wymagane właściwości kulek szklanych do posypywania. Metody badań według PN-EN 1423:2012 [3].</w:t>
      </w:r>
    </w:p>
    <w:tbl>
      <w:tblPr>
        <w:tblW w:w="865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4963"/>
        <w:gridCol w:w="1134"/>
        <w:gridCol w:w="1986"/>
      </w:tblGrid>
      <w:tr w:rsidR="00AA78D1" w:rsidRPr="00AA78D1" w14:paraId="7E6CDF12" w14:textId="77777777" w:rsidTr="00A16CE5">
        <w:trPr>
          <w:cantSplit/>
          <w:tblHeader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B943E1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11E8E6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C492EE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0E98291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Wymagania</w:t>
            </w:r>
          </w:p>
        </w:tc>
      </w:tr>
      <w:tr w:rsidR="00AA78D1" w:rsidRPr="00AA78D1" w14:paraId="4B59673D" w14:textId="77777777" w:rsidTr="00A16CE5">
        <w:trPr>
          <w:trHeight w:val="284"/>
        </w:trPr>
        <w:tc>
          <w:tcPr>
            <w:tcW w:w="569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B6AA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BABF1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załamania światła n (klasa A)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2A31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75DE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≥ 1,50</w:t>
            </w:r>
          </w:p>
        </w:tc>
      </w:tr>
      <w:tr w:rsidR="00AA78D1" w:rsidRPr="00AA78D1" w14:paraId="2DB3AB36" w14:textId="77777777" w:rsidTr="00A16CE5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A7B9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C3D69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Odporność na wodę, kwas solny, chlorek wapnia, siarczek sodowy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C92C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6FAE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bez zmian na pow. brak ściemnienia</w:t>
            </w:r>
          </w:p>
        </w:tc>
      </w:tr>
      <w:tr w:rsidR="00AA78D1" w:rsidRPr="00AA78D1" w14:paraId="46958231" w14:textId="77777777" w:rsidTr="00A16CE5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BBFAE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6944F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Zawartość kulek zdefektowanych</w:t>
            </w:r>
          </w:p>
          <w:p w14:paraId="22B7B93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Zawartość ziaren i cząstek obcych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9BB7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14:paraId="10AA86F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7D85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≤ 20</w:t>
            </w:r>
          </w:p>
          <w:p w14:paraId="3D03670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≤ 3</w:t>
            </w:r>
          </w:p>
        </w:tc>
      </w:tr>
      <w:tr w:rsidR="00AA78D1" w:rsidRPr="00AA78D1" w14:paraId="3A50DE06" w14:textId="77777777" w:rsidTr="00A16CE5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0602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966780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Obróbka powierzchniowa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7DB7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A66A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≥ 80</w:t>
            </w:r>
          </w:p>
        </w:tc>
      </w:tr>
      <w:tr w:rsidR="00AA78D1" w:rsidRPr="00AA78D1" w14:paraId="66E1F633" w14:textId="77777777" w:rsidTr="00A16CE5">
        <w:trPr>
          <w:cantSplit/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25F5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7F0CB0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Uziarnienie: pozostaje na sicie</w:t>
            </w:r>
          </w:p>
          <w:p w14:paraId="0BA88789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górnym granicznym,</w:t>
            </w:r>
          </w:p>
          <w:p w14:paraId="5B643FA6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górnym nominalnym,</w:t>
            </w:r>
          </w:p>
          <w:p w14:paraId="2FEABBF1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pośrednim</w:t>
            </w:r>
          </w:p>
          <w:p w14:paraId="5B38D0F5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40FD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8AF8A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 (m/m)</w:t>
            </w:r>
          </w:p>
          <w:p w14:paraId="7772418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4A06C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F3F06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AFB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D7A095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 do 2</w:t>
            </w:r>
          </w:p>
          <w:p w14:paraId="3DC6093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 do 10</w:t>
            </w:r>
          </w:p>
          <w:p w14:paraId="715CEB1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N1 do N2*</w:t>
            </w:r>
          </w:p>
          <w:p w14:paraId="14B4606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95 do 100</w:t>
            </w:r>
          </w:p>
        </w:tc>
      </w:tr>
      <w:tr w:rsidR="00AA78D1" w:rsidRPr="00AA78D1" w14:paraId="47D69883" w14:textId="77777777" w:rsidTr="00A16CE5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EECA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2B897C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Zawartość metali ciężkich: arsenu, ołowiu i antymonu (klasa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2BAF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ppm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AF56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</w:t>
            </w:r>
          </w:p>
        </w:tc>
      </w:tr>
    </w:tbl>
    <w:p w14:paraId="0EA5B6B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* kolejne sita pośrednie muszą spełniać warunek </w:t>
      </w:r>
      <w:r w:rsidRPr="00AA78D1">
        <w:rPr>
          <w:rFonts w:ascii="Times New Roman" w:eastAsia="Calibri" w:hAnsi="Times New Roman" w:cs="Times New Roman"/>
          <w:iCs/>
          <w:sz w:val="20"/>
          <w:szCs w:val="20"/>
        </w:rPr>
        <w:t>N2 - N1</w:t>
      </w:r>
      <w:r w:rsidRPr="00AA78D1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>≤ 40 % (m/m)</w:t>
      </w:r>
    </w:p>
    <w:p w14:paraId="065FCEF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Kulki szklane łącznie z farbą lub masą stanowią system oznakowania (zestaw) i są nierozłącznym składnikiem oznakowań odblaskowych.</w:t>
      </w:r>
    </w:p>
    <w:p w14:paraId="2492D76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Właściwości kulek szklanych są określone w krajowej deklaracji właściwości użytkowych i odpowiednich specyfikacjach technicznych [3].</w:t>
      </w:r>
    </w:p>
    <w:p w14:paraId="305F75A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2.9.2.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Materiał uszorstniający</w:t>
      </w:r>
    </w:p>
    <w:p w14:paraId="593211B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 uszorstniający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oznakowanie powinien składać się z naturalnego lub sztucznego twardego kruszywa (np. krystobalitu), stosowanego w celu zapewnienia oznakowaniu odpowiedniej szorstkości (właściwości antypoślizgowych). Materiał uszorstniający nie może zawierać więcej niż 1% cząstek mniejszych niż 90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6D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m. Potrzeba stosowania materiału uszorstniającego powinna być określona w ST. Konieczność jego użycia zachodzi w przypadku potrzeby uzyskania wskaźnika szorstkości oznakowania  SRT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50. Materiał uszorstniający stosowany jest w mieszaninie z kulkami szklanymi zazwyczaj w dodatku 25% (m/m). Materiał uszorstniający (kruszywo przeciwpoślizgowe) oraz mieszanina kulek szklanych z materiałem uszorstniającym powinny odpowiadać wymaganiom określonym w tablicy 6.</w:t>
      </w:r>
    </w:p>
    <w:p w14:paraId="70DF59B9" w14:textId="77777777" w:rsidR="00AA78D1" w:rsidRPr="00AA78D1" w:rsidRDefault="00AA78D1" w:rsidP="00AA78D1">
      <w:pPr>
        <w:numPr>
          <w:ilvl w:val="12"/>
          <w:numId w:val="0"/>
        </w:numPr>
        <w:tabs>
          <w:tab w:val="left" w:pos="993"/>
        </w:tabs>
        <w:spacing w:after="0" w:line="240" w:lineRule="auto"/>
        <w:ind w:left="993" w:hanging="993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6. Wymagane właściwości kruszyw antypoślizgowych do posypywania. Metody badań według PN-EN 1423:2012 [3].</w:t>
      </w:r>
    </w:p>
    <w:tbl>
      <w:tblPr>
        <w:tblW w:w="865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965"/>
        <w:gridCol w:w="1135"/>
        <w:gridCol w:w="1985"/>
      </w:tblGrid>
      <w:tr w:rsidR="00AA78D1" w:rsidRPr="00AA78D1" w14:paraId="135AE96E" w14:textId="77777777" w:rsidTr="00A16CE5">
        <w:trPr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4381F4C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6B98901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56DDCB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5D7D03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Wymagania</w:t>
            </w:r>
          </w:p>
        </w:tc>
      </w:tr>
      <w:tr w:rsidR="00AA78D1" w:rsidRPr="00AA78D1" w14:paraId="5C2D5106" w14:textId="77777777" w:rsidTr="00A16CE5"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1B9DD9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764E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Wartość pH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17F7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pH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41A9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5 do 11</w:t>
            </w:r>
          </w:p>
        </w:tc>
      </w:tr>
      <w:tr w:rsidR="00AA78D1" w:rsidRPr="00AA78D1" w14:paraId="72A1C1AA" w14:textId="77777777" w:rsidTr="00A16CE5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A2D2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F3AA3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Wskaźnik łamliwości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66A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3A51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≤ 9,5</w:t>
            </w:r>
          </w:p>
        </w:tc>
      </w:tr>
      <w:tr w:rsidR="00AA78D1" w:rsidRPr="00AA78D1" w14:paraId="3865074A" w14:textId="77777777" w:rsidTr="00A16CE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8F943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934D1F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823D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29AB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&gt; 0,70</w:t>
            </w:r>
          </w:p>
        </w:tc>
      </w:tr>
      <w:tr w:rsidR="00AA78D1" w:rsidRPr="00AA78D1" w14:paraId="6CE458CC" w14:textId="77777777" w:rsidTr="00A16CE5">
        <w:trPr>
          <w:trHeight w:val="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561F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31B665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Współrzędne chromatyczności x i 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32FBB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0687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tablicy 9</w:t>
            </w:r>
          </w:p>
        </w:tc>
      </w:tr>
      <w:tr w:rsidR="00AA78D1" w:rsidRPr="00AA78D1" w14:paraId="2CEE74D1" w14:textId="77777777" w:rsidTr="00A16CE5">
        <w:trPr>
          <w:trHeight w:val="17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F737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6D385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Uziarnienie: pozostaje na sicie</w:t>
            </w:r>
          </w:p>
          <w:p w14:paraId="3B16CCC7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górnym granicznym,</w:t>
            </w:r>
          </w:p>
          <w:p w14:paraId="74BAB519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górnym nominalnym,</w:t>
            </w:r>
          </w:p>
          <w:p w14:paraId="39C272DF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pośrednim</w:t>
            </w:r>
          </w:p>
          <w:p w14:paraId="73BDB956" w14:textId="77777777" w:rsidR="00AA78D1" w:rsidRPr="00AA78D1" w:rsidRDefault="00AA78D1" w:rsidP="00AA78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dolnym nominalnym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20C3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01B0E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% (m/m)</w:t>
            </w:r>
          </w:p>
          <w:p w14:paraId="6CEB91F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4C601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110243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DFC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41A4C3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 do 2</w:t>
            </w:r>
          </w:p>
          <w:p w14:paraId="3FEB27B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 do 10</w:t>
            </w:r>
          </w:p>
          <w:p w14:paraId="3B603FE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N1 do N2*</w:t>
            </w:r>
          </w:p>
          <w:p w14:paraId="768023E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95 do 100</w:t>
            </w:r>
          </w:p>
        </w:tc>
      </w:tr>
    </w:tbl>
    <w:p w14:paraId="53044161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* kolejne sita pośrednie muszą spełniać warunek </w:t>
      </w:r>
      <w:r w:rsidRPr="00AA78D1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N2 - N1 </w:t>
      </w:r>
      <w:r w:rsidRPr="00AA78D1">
        <w:rPr>
          <w:rFonts w:ascii="Times New Roman" w:eastAsia="Calibri" w:hAnsi="Times New Roman" w:cs="Times New Roman"/>
          <w:sz w:val="20"/>
          <w:szCs w:val="20"/>
        </w:rPr>
        <w:t>≤ 40% (m/m)</w:t>
      </w:r>
    </w:p>
    <w:p w14:paraId="654CFCB4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2.10. Wymagania wobec materiałów ze względu na ochronę warunków pracy i środowiska</w:t>
      </w:r>
    </w:p>
    <w:p w14:paraId="558776C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Materiały stosowane do znakowania nawierzchni nie powinny zawierać substancji zagrażających zdrowiu ludzi i powodujących skażenie środowiska. Jeśli jednak zawierają, należy stosować się do zapisów zawartych w karcie charakterystyki wyrobu i ogólnych przepisach bhp.</w:t>
      </w:r>
    </w:p>
    <w:p w14:paraId="48E3C37F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2.11. Przechowywanie i składowanie materiałów</w:t>
      </w:r>
    </w:p>
    <w:p w14:paraId="64CFC2DD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Materiały do oznakowania cienko- i grubowarstwowego nawierzchni powinny zachować stałość swoich właściwości chemicznych i fizykochemicznych przez okres co najmniej 6 miesięcy składowania w warunkach określonych przez producenta.</w:t>
      </w:r>
    </w:p>
    <w:p w14:paraId="11738F6D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Materiały do poziomego oznakowania dróg należy przechowywać w magazynach odpowiadających zaleceniom producenta, zwłaszcza zabezpieczających je od napromieniowania słonecznego, opadów i w temperaturze, dla:</w:t>
      </w:r>
    </w:p>
    <w:p w14:paraId="1951F4BC" w14:textId="77777777" w:rsidR="00AA78D1" w:rsidRPr="00AA78D1" w:rsidRDefault="00AA78D1" w:rsidP="00AA78D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farb wodorozcieńczalnych od 5°C do 35°C,</w:t>
      </w:r>
    </w:p>
    <w:p w14:paraId="7826833F" w14:textId="77777777" w:rsidR="00AA78D1" w:rsidRPr="00AA78D1" w:rsidRDefault="00AA78D1" w:rsidP="00AA78D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farb rozpuszczalnikowych od -5°C do 25°C,</w:t>
      </w:r>
    </w:p>
    <w:p w14:paraId="7885F581" w14:textId="77777777" w:rsidR="00AA78D1" w:rsidRPr="00AA78D1" w:rsidRDefault="00AA78D1" w:rsidP="00AA78D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pozostałych materiałów - poniżej 35°C.</w:t>
      </w:r>
    </w:p>
    <w:p w14:paraId="46284C2D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3" w:name="_Toc31621074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3. Sprzęt</w:t>
      </w:r>
      <w:bookmarkEnd w:id="3"/>
    </w:p>
    <w:p w14:paraId="12FF2CFF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3.1. Ogólne wymagania dotyczące sprzętu</w:t>
      </w:r>
    </w:p>
    <w:p w14:paraId="626DF386" w14:textId="6DBC035D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Ogólne wymagania dotyczące sprzętu podano w ST  D-M-00.00.00 „Wymagania ogólne” pkt. 3.</w:t>
      </w:r>
    </w:p>
    <w:p w14:paraId="2F24410F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3.2. Sprzęt do wykonania oznakowania poziomego</w:t>
      </w:r>
    </w:p>
    <w:p w14:paraId="1CE0AD13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Wykonawca przystępujący do wykonania oznakowania poziomego, w zależności od zakresu robót, powinien wykazać się możliwością korzystania z następującego sprzętu, zaakceptowanego przez Inżyniera:</w:t>
      </w:r>
    </w:p>
    <w:p w14:paraId="725C7676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szczotek mechanicznych (zaleca się stosowanie szczotek wyposażonych w urządzenia odpylające) oraz szczotek ręcznych,</w:t>
      </w:r>
    </w:p>
    <w:p w14:paraId="60396E6C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frezarek,</w:t>
      </w:r>
    </w:p>
    <w:p w14:paraId="164E1242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sprężarek,</w:t>
      </w:r>
    </w:p>
    <w:p w14:paraId="4C1F2C7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malowarek liniowych,</w:t>
      </w:r>
    </w:p>
    <w:p w14:paraId="62F9BDC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malowarek ręcznych,</w:t>
      </w:r>
    </w:p>
    <w:p w14:paraId="21F342E2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układarek mas termoplastycznych i chemoutwardzalnych,</w:t>
      </w:r>
    </w:p>
    <w:p w14:paraId="0C5990A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wyklejarek do taśm,</w:t>
      </w:r>
    </w:p>
    <w:p w14:paraId="630FF5A4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sprzętu do badań określonego w ST,</w:t>
      </w:r>
    </w:p>
    <w:p w14:paraId="764F88A4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urządzeń bezpieczeństwa ruchu do oznakowania i zabezpieczenia robót,</w:t>
      </w:r>
    </w:p>
    <w:p w14:paraId="6439E34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wiertnic (dotyczy PEO),</w:t>
      </w:r>
    </w:p>
    <w:p w14:paraId="1BD1039F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sprzętu geodezyjnego do przedznakowania,</w:t>
      </w:r>
    </w:p>
    <w:p w14:paraId="3C84A2A9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szablonów do symboli i napisów,</w:t>
      </w:r>
    </w:p>
    <w:p w14:paraId="4760F434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palników do wtapiania oznakowania z prefabrykowanej masy termoplastycznej.</w:t>
      </w:r>
    </w:p>
    <w:p w14:paraId="6D853B51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Wykonawca powinien zapewnić odpowiednią jakość, ilość i wydajność malowarek lub układarek proporcjonalną do wielkości i czasu wykonania całego zakresu robót.</w:t>
      </w:r>
    </w:p>
    <w:p w14:paraId="2B4176C2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4" w:name="_Toc31621075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4. Transport</w:t>
      </w:r>
      <w:bookmarkEnd w:id="4"/>
    </w:p>
    <w:p w14:paraId="0975AC59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4.1. Ogólne wymagania dotyczące transportu</w:t>
      </w:r>
    </w:p>
    <w:p w14:paraId="02618AD5" w14:textId="60D9EB6A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Ogólne wymagania dotyczące transportu podano w ST D-M-00.00.00 „Wymagania ogólne” pkt 4. 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Materiały do znakowania drogi, spełniające wymagania podane w punkcie 2, powinny być dostarczone w oryginalnych opakowaniach handlowych i stosowane zgodnie z zaleceniami ST, producenta oraz wymaganiami znajdującymi się w aprobacie technicznej lub krajowej ocenie technicznej.</w:t>
      </w:r>
    </w:p>
    <w:p w14:paraId="7317BF34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4.2. Przewóz materiałów do poziomego znakowania dróg</w:t>
      </w:r>
    </w:p>
    <w:p w14:paraId="710F2613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Materiały do poziomego znakowania dróg należy przewozić w opakowaniach zapewniających szczelność, bezpieczny transport i zachowanie wymaganych właściwości materiałów. Pojemniki powinny być oznakowane zgodnie z normą PN-O-79252 [6]. W przypadku  materiałów niebezpiecznych opakowania powinny być oznakowane zgodnie z rozporządzeniem Ministra Zdrowia w sprawie oznakowania opakowań substancji niebezpiecznych[18]. </w:t>
      </w:r>
    </w:p>
    <w:p w14:paraId="6D34A54E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Farby rozpuszczalnikowe, rozpuszczalniki palne oraz farby i masy chemoutwardzalne należy transportować zgodnie z postanowieniami umowy międzynarodowej ADR [20] dla transportu drogowego materiałów palnych, klasy 3, oraz szczegółowymi zaleceniami zawartymi w karcie charakterystyki wyrobu sporządzonej przez producenta. Wyroby, wyżej wymienione, nie posiadające karty charakterystyki nie powinny być dopuszczone do transportu.</w:t>
      </w:r>
    </w:p>
    <w:p w14:paraId="17B68BA9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Pozostałe materiały do znakowania poziomego należy przewozić krytymi środkami transportowymi, chroniąc opakowania przed uszkodzeniem mechanicznym, zgodnie </w:t>
      </w:r>
    </w:p>
    <w:p w14:paraId="5118A2A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 PN-C-81400:1989 [7] oraz zgodnie z prawem przewozowym [21].</w:t>
      </w:r>
    </w:p>
    <w:p w14:paraId="39245C06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5" w:name="_Toc31621076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 Wykonanie robót</w:t>
      </w:r>
      <w:bookmarkEnd w:id="5"/>
    </w:p>
    <w:p w14:paraId="42EB21FA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5.1. Ogólne zasady wykonania robót</w:t>
      </w:r>
    </w:p>
    <w:p w14:paraId="51835ED1" w14:textId="23291940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Ogólne zasady wykonania robót podano w ST D-M-00.00.00 „Wymagania ogólne” pkt 5. Nowe i odnowione nawierzchnie dróg przed otwarciem do ruchu musza być oznakowane zgodnie z dokumentacją projektowa lub ST. </w:t>
      </w:r>
    </w:p>
    <w:p w14:paraId="37D9607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Wykonanie oznakowania poziomego, zarówno cienkowarstwowego jak i grubowarstwowego, zależy od warunków stosowania. W ich zakres wchodzą rodzaj i stan nawierzchni drogi, temperatura nawierzchni i powietrza, wilgotność względna powietrza, zalecana grubość powłoki i sprzęt do wykonania aplikacji. Przy wykonywaniu nowego oznakowania poziomego, spowodowanego zmianami organizacji ruchu, należy dokładnie usunąć zbędne stare oznakowanie.</w:t>
      </w:r>
    </w:p>
    <w:p w14:paraId="29560487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5.2. Warunki atmosferyczne</w:t>
      </w:r>
    </w:p>
    <w:p w14:paraId="63F8865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W czasie wykonywania oznakowania temperatura nawierzchni i powietrza powinna wynosić co najmniej 5°C, a wilgotność względna powietrza powinna być zgodna z zaleceniami producenta lub wynosić co najwyżej 85%. Szczególnie podczas prac wykonywanych w nocy należy zwrócić uwagę, czy nie został przekroczony punkt rosy. Wartość punktu rosy odczytuje się z tablicy 7. Przekroczenie punktu rosy obliguje Wykonawcę do zastosowania osuszania nawierzchni malowanej lub przerwania robót. </w:t>
      </w:r>
    </w:p>
    <w:p w14:paraId="50465C2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64AD00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7. Oznaczenie punktu rosy</w:t>
      </w:r>
    </w:p>
    <w:tbl>
      <w:tblPr>
        <w:tblW w:w="8784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9" w:type="dxa"/>
          <w:right w:w="129" w:type="dxa"/>
        </w:tblCellMar>
        <w:tblLook w:val="04A0" w:firstRow="1" w:lastRow="0" w:firstColumn="1" w:lastColumn="0" w:noHBand="0" w:noVBand="1"/>
      </w:tblPr>
      <w:tblGrid>
        <w:gridCol w:w="1026"/>
        <w:gridCol w:w="797"/>
        <w:gridCol w:w="905"/>
        <w:gridCol w:w="905"/>
        <w:gridCol w:w="905"/>
        <w:gridCol w:w="905"/>
        <w:gridCol w:w="905"/>
        <w:gridCol w:w="735"/>
        <w:gridCol w:w="850"/>
        <w:gridCol w:w="851"/>
      </w:tblGrid>
      <w:tr w:rsidR="00AA78D1" w:rsidRPr="00AA78D1" w14:paraId="3AFB60F0" w14:textId="77777777" w:rsidTr="00A16CE5">
        <w:trPr>
          <w:tblHeader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D11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Temp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193262A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powie-trza, °C</w:t>
            </w:r>
          </w:p>
        </w:tc>
        <w:tc>
          <w:tcPr>
            <w:tcW w:w="77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C37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Względna wilgotność powietrza, %</w:t>
            </w:r>
          </w:p>
        </w:tc>
      </w:tr>
      <w:tr w:rsidR="00AA78D1" w:rsidRPr="00AA78D1" w14:paraId="75E581B1" w14:textId="77777777" w:rsidTr="00A16CE5">
        <w:trPr>
          <w:tblHeader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8C2987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C5F55A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50%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0650A3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55%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F46663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ACCB56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65%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A57432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70%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0B8CF4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75%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F44D3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342942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85%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C39F12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90%</w:t>
            </w:r>
          </w:p>
        </w:tc>
      </w:tr>
      <w:tr w:rsidR="00AA78D1" w:rsidRPr="00AA78D1" w14:paraId="120E07B5" w14:textId="77777777" w:rsidTr="00A16CE5">
        <w:tc>
          <w:tcPr>
            <w:tcW w:w="10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4E4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  <w:p w14:paraId="13A1A22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  <w:p w14:paraId="3AD5DB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  <w:p w14:paraId="3943573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  <w:p w14:paraId="677698C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  <w:p w14:paraId="4BCFC70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  <w:p w14:paraId="7D14703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  <w:p w14:paraId="142147F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  <w:p w14:paraId="5BD3B1A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  <w:p w14:paraId="6353B12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</w:p>
          <w:p w14:paraId="1CC022A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</w:p>
          <w:p w14:paraId="11FF03D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</w:t>
            </w:r>
          </w:p>
          <w:p w14:paraId="7F43236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</w:t>
            </w:r>
          </w:p>
          <w:p w14:paraId="4DB1E72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</w:t>
            </w:r>
          </w:p>
          <w:p w14:paraId="3CFDC0F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</w:t>
            </w:r>
          </w:p>
          <w:p w14:paraId="6DE0E95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</w:t>
            </w:r>
          </w:p>
          <w:p w14:paraId="6863D8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</w:t>
            </w:r>
          </w:p>
          <w:p w14:paraId="59873E0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</w:t>
            </w:r>
          </w:p>
          <w:p w14:paraId="3463FC5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</w:t>
            </w:r>
          </w:p>
          <w:p w14:paraId="7AD3A4D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24</w:t>
            </w:r>
          </w:p>
          <w:p w14:paraId="246797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</w:t>
            </w:r>
          </w:p>
          <w:p w14:paraId="3536BF2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</w:t>
            </w:r>
          </w:p>
          <w:p w14:paraId="1051144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</w:t>
            </w:r>
          </w:p>
          <w:p w14:paraId="118426C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</w:t>
            </w:r>
          </w:p>
          <w:p w14:paraId="15D0C6F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29</w:t>
            </w:r>
          </w:p>
          <w:p w14:paraId="056C977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79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858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-4,1</w:t>
            </w:r>
          </w:p>
          <w:p w14:paraId="193D4E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-3,2</w:t>
            </w:r>
          </w:p>
          <w:p w14:paraId="5FEA03A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-2,4</w:t>
            </w:r>
          </w:p>
          <w:p w14:paraId="2F9BE19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-1,6</w:t>
            </w:r>
          </w:p>
          <w:p w14:paraId="0A29F3E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-0,8</w:t>
            </w:r>
          </w:p>
          <w:p w14:paraId="067E0E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0,1</w:t>
            </w:r>
          </w:p>
          <w:p w14:paraId="2CFA5A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1,0</w:t>
            </w:r>
          </w:p>
          <w:p w14:paraId="1B71DA9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1,9</w:t>
            </w:r>
          </w:p>
          <w:p w14:paraId="79DB081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2,8</w:t>
            </w:r>
          </w:p>
          <w:p w14:paraId="62D1B67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3,7</w:t>
            </w:r>
          </w:p>
          <w:p w14:paraId="2251CCE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4,7</w:t>
            </w:r>
          </w:p>
          <w:p w14:paraId="372F3D7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5,6</w:t>
            </w:r>
          </w:p>
          <w:p w14:paraId="2A56063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6,5</w:t>
            </w:r>
          </w:p>
          <w:p w14:paraId="4139AC8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7,4</w:t>
            </w:r>
          </w:p>
          <w:p w14:paraId="5C9D49A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8,3</w:t>
            </w:r>
          </w:p>
          <w:p w14:paraId="191F80D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9,3</w:t>
            </w:r>
          </w:p>
          <w:p w14:paraId="689F2EB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10,2</w:t>
            </w:r>
          </w:p>
          <w:p w14:paraId="3DCF340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11,1</w:t>
            </w:r>
          </w:p>
          <w:p w14:paraId="510C212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12,0</w:t>
            </w:r>
          </w:p>
          <w:p w14:paraId="59608D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12,9</w:t>
            </w:r>
          </w:p>
          <w:p w14:paraId="6821CB3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13,8</w:t>
            </w:r>
          </w:p>
          <w:p w14:paraId="737D8A5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14,8</w:t>
            </w:r>
          </w:p>
          <w:p w14:paraId="32302C0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15,7</w:t>
            </w:r>
          </w:p>
          <w:p w14:paraId="7D14EF7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16,6</w:t>
            </w:r>
          </w:p>
          <w:p w14:paraId="27337E8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17,5</w:t>
            </w:r>
          </w:p>
          <w:p w14:paraId="7D8AA44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18,4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862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-2,9</w:t>
            </w:r>
          </w:p>
          <w:p w14:paraId="49A01C9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-2,1</w:t>
            </w:r>
          </w:p>
          <w:p w14:paraId="1E74F2C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-1,3</w:t>
            </w:r>
          </w:p>
          <w:p w14:paraId="079322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-0,4</w:t>
            </w:r>
          </w:p>
          <w:p w14:paraId="32ACB52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</w:t>
            </w:r>
          </w:p>
          <w:p w14:paraId="26AE563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1,3</w:t>
            </w:r>
          </w:p>
          <w:p w14:paraId="092F17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2,3</w:t>
            </w:r>
          </w:p>
          <w:p w14:paraId="6E947D6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3,2</w:t>
            </w:r>
          </w:p>
          <w:p w14:paraId="519CBCC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4,2</w:t>
            </w:r>
          </w:p>
          <w:p w14:paraId="0502F3A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5,1</w:t>
            </w:r>
          </w:p>
          <w:p w14:paraId="5D4989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6,1</w:t>
            </w:r>
          </w:p>
          <w:p w14:paraId="6937A82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7,0</w:t>
            </w:r>
          </w:p>
          <w:p w14:paraId="1739D8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7,9</w:t>
            </w:r>
          </w:p>
          <w:p w14:paraId="2124165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8,8</w:t>
            </w:r>
          </w:p>
          <w:p w14:paraId="0078F61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9,7</w:t>
            </w:r>
          </w:p>
          <w:p w14:paraId="3B85DA4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10,7</w:t>
            </w:r>
          </w:p>
          <w:p w14:paraId="19147ED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11,6</w:t>
            </w:r>
          </w:p>
          <w:p w14:paraId="4251B1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12,5</w:t>
            </w:r>
          </w:p>
          <w:p w14:paraId="530F8CF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13,5</w:t>
            </w:r>
          </w:p>
          <w:p w14:paraId="169FC3B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14,4</w:t>
            </w:r>
          </w:p>
          <w:p w14:paraId="0A22F64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15,3</w:t>
            </w:r>
          </w:p>
          <w:p w14:paraId="7A4DE1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16,2</w:t>
            </w:r>
          </w:p>
          <w:p w14:paraId="18DA36D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17,2</w:t>
            </w:r>
          </w:p>
          <w:p w14:paraId="06761F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18,1</w:t>
            </w:r>
          </w:p>
          <w:p w14:paraId="7CAE216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19,1</w:t>
            </w:r>
          </w:p>
          <w:p w14:paraId="3F44863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20,0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F5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-1,8</w:t>
            </w:r>
          </w:p>
          <w:p w14:paraId="7E748F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-1,0</w:t>
            </w:r>
          </w:p>
          <w:p w14:paraId="58A621F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-0,2</w:t>
            </w:r>
          </w:p>
          <w:p w14:paraId="7870FDF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0,8</w:t>
            </w:r>
          </w:p>
          <w:p w14:paraId="21CC61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1,7</w:t>
            </w:r>
          </w:p>
          <w:p w14:paraId="38C3358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2,6</w:t>
            </w:r>
          </w:p>
          <w:p w14:paraId="33E9FB4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3,5</w:t>
            </w:r>
          </w:p>
          <w:p w14:paraId="3258935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4,5</w:t>
            </w:r>
          </w:p>
          <w:p w14:paraId="0B19BA0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5,4</w:t>
            </w:r>
          </w:p>
          <w:p w14:paraId="7501E88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6,4</w:t>
            </w:r>
          </w:p>
          <w:p w14:paraId="654211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7,3</w:t>
            </w:r>
          </w:p>
          <w:p w14:paraId="32A93DE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8,3</w:t>
            </w:r>
          </w:p>
          <w:p w14:paraId="21B85FF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9,2</w:t>
            </w:r>
          </w:p>
          <w:p w14:paraId="3945940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10,2</w:t>
            </w:r>
          </w:p>
          <w:p w14:paraId="3D4C33C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11,1</w:t>
            </w:r>
          </w:p>
          <w:p w14:paraId="2F6AEFF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12,0</w:t>
            </w:r>
          </w:p>
          <w:p w14:paraId="3485E4E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12,9</w:t>
            </w:r>
          </w:p>
          <w:p w14:paraId="0FAB2E8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13,8</w:t>
            </w:r>
          </w:p>
          <w:p w14:paraId="3525159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14,8</w:t>
            </w:r>
          </w:p>
          <w:p w14:paraId="6AB9F0D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15,7</w:t>
            </w:r>
          </w:p>
          <w:p w14:paraId="7A5917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16,7</w:t>
            </w:r>
          </w:p>
          <w:p w14:paraId="46E01C2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17,6</w:t>
            </w:r>
          </w:p>
          <w:p w14:paraId="1EA5A22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18,6</w:t>
            </w:r>
          </w:p>
          <w:p w14:paraId="534B31D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19,5</w:t>
            </w:r>
          </w:p>
          <w:p w14:paraId="06C33C3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20,5</w:t>
            </w:r>
          </w:p>
          <w:p w14:paraId="0AE9547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21,4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D85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-0,9</w:t>
            </w:r>
          </w:p>
          <w:p w14:paraId="1C2B2DE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-0,1</w:t>
            </w:r>
          </w:p>
          <w:p w14:paraId="3F8D6AC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0,8</w:t>
            </w:r>
          </w:p>
          <w:p w14:paraId="2F476A4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1,8</w:t>
            </w:r>
          </w:p>
          <w:p w14:paraId="61C41E6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2,7</w:t>
            </w:r>
          </w:p>
          <w:p w14:paraId="3BCF00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3,7</w:t>
            </w:r>
          </w:p>
          <w:p w14:paraId="0F4A79B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4,6</w:t>
            </w:r>
          </w:p>
          <w:p w14:paraId="372D084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5,6</w:t>
            </w:r>
          </w:p>
          <w:p w14:paraId="55A248C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6,6</w:t>
            </w:r>
          </w:p>
          <w:p w14:paraId="4DCDF53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7,5</w:t>
            </w:r>
          </w:p>
          <w:p w14:paraId="71454EC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8,5</w:t>
            </w:r>
          </w:p>
          <w:p w14:paraId="0AEBA4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9,5</w:t>
            </w:r>
          </w:p>
          <w:p w14:paraId="0D1FE5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10,4</w:t>
            </w:r>
          </w:p>
          <w:p w14:paraId="1BA8197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11,4</w:t>
            </w:r>
          </w:p>
          <w:p w14:paraId="1AE49D9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12,3</w:t>
            </w:r>
          </w:p>
          <w:p w14:paraId="4F7EF47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13,3</w:t>
            </w:r>
          </w:p>
          <w:p w14:paraId="547532B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14,2</w:t>
            </w:r>
          </w:p>
          <w:p w14:paraId="2F26E3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15,2</w:t>
            </w:r>
          </w:p>
          <w:p w14:paraId="01E25F3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16,1</w:t>
            </w:r>
          </w:p>
          <w:p w14:paraId="646C935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17,0</w:t>
            </w:r>
          </w:p>
          <w:p w14:paraId="345DEEF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17,9</w:t>
            </w:r>
          </w:p>
          <w:p w14:paraId="12A6441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18,8</w:t>
            </w:r>
          </w:p>
          <w:p w14:paraId="0F8EFA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19,8</w:t>
            </w:r>
          </w:p>
          <w:p w14:paraId="7B2FB98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20,8</w:t>
            </w:r>
          </w:p>
          <w:p w14:paraId="70ED985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21,7</w:t>
            </w:r>
          </w:p>
          <w:p w14:paraId="65F9CD8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22,7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3CA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0,0</w:t>
            </w:r>
          </w:p>
          <w:p w14:paraId="4379F4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0,9</w:t>
            </w:r>
          </w:p>
          <w:p w14:paraId="38B76BD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1,8</w:t>
            </w:r>
          </w:p>
          <w:p w14:paraId="6FB0F53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2,8</w:t>
            </w:r>
          </w:p>
          <w:p w14:paraId="72BC1E3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3,8</w:t>
            </w:r>
          </w:p>
          <w:p w14:paraId="35DFF8B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4,7</w:t>
            </w:r>
          </w:p>
          <w:p w14:paraId="6C55BBD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5,6</w:t>
            </w:r>
          </w:p>
          <w:p w14:paraId="3013A0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6,6</w:t>
            </w:r>
          </w:p>
          <w:p w14:paraId="7BF05CF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7,6</w:t>
            </w:r>
          </w:p>
          <w:p w14:paraId="4F2ADFF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8,6</w:t>
            </w:r>
          </w:p>
          <w:p w14:paraId="3AE00E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9,5</w:t>
            </w:r>
          </w:p>
          <w:p w14:paraId="40890A4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10,5</w:t>
            </w:r>
          </w:p>
          <w:p w14:paraId="645D218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11,5</w:t>
            </w:r>
          </w:p>
          <w:p w14:paraId="63DC5E6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12,4</w:t>
            </w:r>
          </w:p>
          <w:p w14:paraId="181DB8B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13,4</w:t>
            </w:r>
          </w:p>
          <w:p w14:paraId="4744C3B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14,4</w:t>
            </w:r>
          </w:p>
          <w:p w14:paraId="3414040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15,3</w:t>
            </w:r>
          </w:p>
          <w:p w14:paraId="7EEBC9F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16,3</w:t>
            </w:r>
          </w:p>
          <w:p w14:paraId="36AF52B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17,2</w:t>
            </w:r>
          </w:p>
          <w:p w14:paraId="7F04C51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18,2</w:t>
            </w:r>
          </w:p>
          <w:p w14:paraId="7509ED4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19,1</w:t>
            </w:r>
          </w:p>
          <w:p w14:paraId="18E19D2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20,1</w:t>
            </w:r>
          </w:p>
          <w:p w14:paraId="2257D17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21,1</w:t>
            </w:r>
          </w:p>
          <w:p w14:paraId="1E0AACD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22,0</w:t>
            </w:r>
          </w:p>
          <w:p w14:paraId="1A94ED2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22,9</w:t>
            </w:r>
          </w:p>
          <w:p w14:paraId="5E5AA41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23,9</w:t>
            </w:r>
          </w:p>
        </w:tc>
        <w:tc>
          <w:tcPr>
            <w:tcW w:w="9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008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0,9</w:t>
            </w:r>
          </w:p>
          <w:p w14:paraId="62BBBE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1,8</w:t>
            </w:r>
          </w:p>
          <w:p w14:paraId="577C29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2,8</w:t>
            </w:r>
          </w:p>
          <w:p w14:paraId="514D38D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3,8</w:t>
            </w:r>
          </w:p>
          <w:p w14:paraId="1A89B96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4,7</w:t>
            </w:r>
          </w:p>
          <w:p w14:paraId="309AEB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5,7</w:t>
            </w:r>
          </w:p>
          <w:p w14:paraId="4240DF7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6,7</w:t>
            </w:r>
          </w:p>
          <w:p w14:paraId="4DCA3F9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7,7</w:t>
            </w:r>
          </w:p>
          <w:p w14:paraId="62F719E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8,6</w:t>
            </w:r>
          </w:p>
          <w:p w14:paraId="3CAA027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9,6</w:t>
            </w:r>
          </w:p>
          <w:p w14:paraId="612D94F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10,6</w:t>
            </w:r>
          </w:p>
          <w:p w14:paraId="2CB91D6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11,6</w:t>
            </w:r>
          </w:p>
          <w:p w14:paraId="54AAB9E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12,5</w:t>
            </w:r>
          </w:p>
          <w:p w14:paraId="34ABEFC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13,5</w:t>
            </w:r>
          </w:p>
          <w:p w14:paraId="431A52A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14,5</w:t>
            </w:r>
          </w:p>
          <w:p w14:paraId="63E099D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15,4</w:t>
            </w:r>
          </w:p>
          <w:p w14:paraId="3A7AC58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16,4</w:t>
            </w:r>
          </w:p>
          <w:p w14:paraId="12F82ED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17,4</w:t>
            </w:r>
          </w:p>
          <w:p w14:paraId="56290E4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18,4</w:t>
            </w:r>
          </w:p>
          <w:p w14:paraId="0015610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19,3</w:t>
            </w:r>
          </w:p>
          <w:p w14:paraId="4F3936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20,3</w:t>
            </w:r>
          </w:p>
          <w:p w14:paraId="60F8DCD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21,2</w:t>
            </w:r>
          </w:p>
          <w:p w14:paraId="463E428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22,2</w:t>
            </w:r>
          </w:p>
          <w:p w14:paraId="5D8B4E5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23,2</w:t>
            </w:r>
          </w:p>
          <w:p w14:paraId="4449783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24,1</w:t>
            </w:r>
          </w:p>
          <w:p w14:paraId="51966FB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25,1</w:t>
            </w:r>
          </w:p>
        </w:tc>
        <w:tc>
          <w:tcPr>
            <w:tcW w:w="7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71C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1,8</w:t>
            </w:r>
          </w:p>
          <w:p w14:paraId="5D40F4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2,8</w:t>
            </w:r>
          </w:p>
          <w:p w14:paraId="1FFA11F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3,7</w:t>
            </w:r>
          </w:p>
          <w:p w14:paraId="5790DF2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4,7</w:t>
            </w:r>
          </w:p>
          <w:p w14:paraId="6BCD45D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5,7</w:t>
            </w:r>
          </w:p>
          <w:p w14:paraId="3CFC1F5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6,7</w:t>
            </w:r>
          </w:p>
          <w:p w14:paraId="2F4A4F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7,6</w:t>
            </w:r>
          </w:p>
          <w:p w14:paraId="50E6277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8,6</w:t>
            </w:r>
          </w:p>
          <w:p w14:paraId="28853F8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9,6</w:t>
            </w:r>
          </w:p>
          <w:p w14:paraId="1AE2C71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10,6</w:t>
            </w:r>
          </w:p>
          <w:p w14:paraId="08FD1EF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11,5</w:t>
            </w:r>
          </w:p>
          <w:p w14:paraId="7199C07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12,5</w:t>
            </w:r>
          </w:p>
          <w:p w14:paraId="327AAF0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13,5</w:t>
            </w:r>
          </w:p>
          <w:p w14:paraId="2798EF1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14,5</w:t>
            </w:r>
          </w:p>
          <w:p w14:paraId="3118250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15,5</w:t>
            </w:r>
          </w:p>
          <w:p w14:paraId="0650A2A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16,4</w:t>
            </w:r>
          </w:p>
          <w:p w14:paraId="5E7CD43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17,4</w:t>
            </w:r>
          </w:p>
          <w:p w14:paraId="75E5D28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18,4</w:t>
            </w:r>
          </w:p>
          <w:p w14:paraId="0CCAD77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19,4</w:t>
            </w:r>
          </w:p>
          <w:p w14:paraId="5CB7E5B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20,3</w:t>
            </w:r>
          </w:p>
          <w:p w14:paraId="15F3706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21,3</w:t>
            </w:r>
          </w:p>
          <w:p w14:paraId="372BBC4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22,3</w:t>
            </w:r>
          </w:p>
          <w:p w14:paraId="23E253E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23,2</w:t>
            </w:r>
          </w:p>
          <w:p w14:paraId="3CBA48B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24,2</w:t>
            </w:r>
          </w:p>
          <w:p w14:paraId="5183A4D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25,2</w:t>
            </w:r>
          </w:p>
          <w:p w14:paraId="42578D3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26,2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714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2,7</w:t>
            </w:r>
          </w:p>
          <w:p w14:paraId="04F301F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3,7</w:t>
            </w:r>
          </w:p>
          <w:p w14:paraId="799F266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4,6</w:t>
            </w:r>
          </w:p>
          <w:p w14:paraId="6991877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5,6</w:t>
            </w:r>
          </w:p>
          <w:p w14:paraId="0F080EF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6,6</w:t>
            </w:r>
          </w:p>
          <w:p w14:paraId="433409C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7,6</w:t>
            </w:r>
          </w:p>
          <w:p w14:paraId="3E67F98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8,6</w:t>
            </w:r>
          </w:p>
          <w:p w14:paraId="35DC688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9,6</w:t>
            </w:r>
          </w:p>
          <w:p w14:paraId="63A34E5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10,6</w:t>
            </w:r>
          </w:p>
          <w:p w14:paraId="0B0097F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11,5</w:t>
            </w:r>
          </w:p>
          <w:p w14:paraId="30D312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12,5</w:t>
            </w:r>
          </w:p>
          <w:p w14:paraId="2C846F0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13,5</w:t>
            </w:r>
          </w:p>
          <w:p w14:paraId="6FA345D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14,5</w:t>
            </w:r>
          </w:p>
          <w:p w14:paraId="65BC1A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15,4</w:t>
            </w:r>
          </w:p>
          <w:p w14:paraId="7C54A42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16,4</w:t>
            </w:r>
          </w:p>
          <w:p w14:paraId="562AB78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17,4</w:t>
            </w:r>
          </w:p>
          <w:p w14:paraId="3FCF689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18,4</w:t>
            </w:r>
          </w:p>
          <w:p w14:paraId="12ED668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19,4</w:t>
            </w:r>
          </w:p>
          <w:p w14:paraId="3883A09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20,3</w:t>
            </w:r>
          </w:p>
          <w:p w14:paraId="2CB570C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21,3</w:t>
            </w:r>
          </w:p>
          <w:p w14:paraId="47B3DE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22,3</w:t>
            </w:r>
          </w:p>
          <w:p w14:paraId="5A792E4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23,3</w:t>
            </w:r>
          </w:p>
          <w:p w14:paraId="75F064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24,3</w:t>
            </w:r>
          </w:p>
          <w:p w14:paraId="2247C53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25,2</w:t>
            </w:r>
          </w:p>
          <w:p w14:paraId="3666937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26,2</w:t>
            </w:r>
          </w:p>
          <w:p w14:paraId="18353CE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27,2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A55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3,6</w:t>
            </w:r>
          </w:p>
          <w:p w14:paraId="28C8D2C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4,5</w:t>
            </w:r>
          </w:p>
          <w:p w14:paraId="3B4A87D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5,5</w:t>
            </w:r>
          </w:p>
          <w:p w14:paraId="354A066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6,5</w:t>
            </w:r>
          </w:p>
          <w:p w14:paraId="73E408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7,5</w:t>
            </w:r>
          </w:p>
          <w:p w14:paraId="0E276FC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8,4</w:t>
            </w:r>
          </w:p>
          <w:p w14:paraId="19F88F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9,4</w:t>
            </w:r>
          </w:p>
          <w:p w14:paraId="6F9E143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10,4</w:t>
            </w:r>
          </w:p>
          <w:p w14:paraId="1E79CE3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11,4</w:t>
            </w:r>
          </w:p>
          <w:p w14:paraId="41E88D7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12,4</w:t>
            </w:r>
          </w:p>
          <w:p w14:paraId="1187C9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13,4</w:t>
            </w:r>
          </w:p>
          <w:p w14:paraId="2141615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14,4</w:t>
            </w:r>
          </w:p>
          <w:p w14:paraId="64410BF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15,3</w:t>
            </w:r>
          </w:p>
          <w:p w14:paraId="2E74109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16,3</w:t>
            </w:r>
          </w:p>
          <w:p w14:paraId="35AE3EB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17,3</w:t>
            </w:r>
          </w:p>
          <w:p w14:paraId="78A99B1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18,3</w:t>
            </w:r>
          </w:p>
          <w:p w14:paraId="1DB0D28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19,3</w:t>
            </w:r>
          </w:p>
          <w:p w14:paraId="238925A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20,3</w:t>
            </w:r>
          </w:p>
          <w:p w14:paraId="5F75B8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21,3</w:t>
            </w:r>
          </w:p>
          <w:p w14:paraId="4236E1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22,3</w:t>
            </w:r>
          </w:p>
          <w:p w14:paraId="4E834B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23,2</w:t>
            </w:r>
          </w:p>
          <w:p w14:paraId="1DE4F5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24,2</w:t>
            </w:r>
          </w:p>
          <w:p w14:paraId="73A317B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25,2</w:t>
            </w:r>
          </w:p>
          <w:p w14:paraId="52D176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26,2</w:t>
            </w:r>
          </w:p>
          <w:p w14:paraId="48B4A2C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27,2</w:t>
            </w:r>
          </w:p>
          <w:p w14:paraId="54D532E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28,2</w:t>
            </w:r>
          </w:p>
        </w:tc>
      </w:tr>
    </w:tbl>
    <w:p w14:paraId="3F4A6B0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</w:p>
    <w:p w14:paraId="24F958FE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Przykład: W temperaturze 20°C i względnej wilgotności powietrza 60%, punkt rosy odczytany z tablicy 7 wynosi 12°C.</w:t>
      </w:r>
    </w:p>
    <w:p w14:paraId="0CD7D381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5.3. Jednorodność nawierzchni znakowanej</w:t>
      </w:r>
    </w:p>
    <w:p w14:paraId="4ED9BD6D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Poprawność wykonania oznakowania wymaga jednorodności nawierzchni znakowanej. Oceniona wizualnie nawierzchnia nie powinna zawierać powyżej 15% powierzchni z naprawami cząstkowymi, spękaniami, otwartymi złączami podłużnymi, przełomami, nierównościami. W przypadku większej powierzchni niejednorodnej zaleca się wykonanie automatycznej oceny wizualnej stanu powierzchni zgodnie z dokumentem „Diagnostyka stanu nawierzchni i jej elementów – wytyczne stosowania” (DSN) [22. Jeśli nawierzchnię odcinka drogi, na którym będzie wykonywane oznakowanie poziome, oceniono w klasie C, należy w ST określić dodatkowe wymagania wobec stosowanego materiału do oznakowania nawierzchni i wymagania wobec Wykonawcy. Jeśli w klasie D – należy skrócić lub zrezygnować z gwarancji.</w:t>
      </w:r>
    </w:p>
    <w:p w14:paraId="1244D5F8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5.4. Przygotowanie podłoża do wykonania znakowania</w:t>
      </w:r>
    </w:p>
    <w:p w14:paraId="75D136A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Przed wykonaniem oznakowania poziomego należy oczyścić powierzchnię nawierzchni malowanej z pyłu, kurzu, piasku, smarów, olejów i innych zanieczyszczeń, przy użyciu sprzętu wymienionego w ST i zaakceptowanego przez Inżyniera.</w:t>
      </w:r>
    </w:p>
    <w:p w14:paraId="7629866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Powierzchnia nawierzchni przygotowana do wykonania oznakowania poziomego musi być czysta i sucha. Nie wolno prowadzić prac na nawierzchni mokrej czy w czasie deszczu. W przypadku wykonywania oznakowania na nawierzchni z betonu cementowego nawierzchnię należy przed znakowaniem powierzchniowo sfrezować i zagruntować.</w:t>
      </w:r>
    </w:p>
    <w:p w14:paraId="32169F19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5.5. Oznakowanie pomocnicze - przedznakowanie (trasowanie)</w:t>
      </w:r>
    </w:p>
    <w:p w14:paraId="28E24F09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celu dokładnego wykonania poziomego oznakowania drogi, wyeliminowania odchyleń i błędów w istniejącym lub nowym oznakowaniu, można wykonać przedznakowanie, stosując się do ustaleń zawartych w dokumentacji projektowej, w </w:t>
      </w:r>
      <w:r w:rsidRPr="00AA78D1"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  <w:t>załączniku nr 2 do rozporządzenia Ministra Infrastruktury [11], ST i wskazaniach Inżyniera.</w:t>
      </w:r>
    </w:p>
    <w:p w14:paraId="0CFED4A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Do wykonania przedznakowania można stosować nietrwałą farbę, np. farbę silnie rozcieńczoną rozpuszczalnikiem. Zaleca się wykonywanie przedznakowania w postaci cienkich linii lub kropek. Początek i koniec znakowania należy zaznaczyć małą kreską poprzeczną. Do trasowania strzałek, symboli, napisów praktyczne jest zastosowanie kredy.</w:t>
      </w:r>
    </w:p>
    <w:p w14:paraId="2730CFF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odnawiania oznakowania drogi, gdy stare oznakowanie jest wystarczająco czytelne i zgodne z dokumentacją projektową, można przedznakowania nie wykonywać.</w:t>
      </w:r>
    </w:p>
    <w:p w14:paraId="16A78456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Wykonane przedznakowanie należy sprawdzić po wykonaniu pod względem zgodności z projektem, prostoliniowości linii i płynności na łukach.</w:t>
      </w:r>
    </w:p>
    <w:p w14:paraId="338C9AE7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5.6. Wykonanie oznakowania nawierzchni drogi</w:t>
      </w:r>
    </w:p>
    <w:p w14:paraId="341F6A9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5.6.1. </w:t>
      </w:r>
      <w:r w:rsidRPr="00AA78D1">
        <w:rPr>
          <w:rFonts w:ascii="Times New Roman" w:eastAsia="Calibri" w:hAnsi="Times New Roman" w:cs="Times New Roman"/>
          <w:sz w:val="20"/>
          <w:szCs w:val="20"/>
        </w:rPr>
        <w:t>Wykonanie oznakowania drogi materiałami cienkowarstwowymi</w:t>
      </w:r>
    </w:p>
    <w:p w14:paraId="3448A7B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Wykonanie znakowania powinno być zgodne z zaleceniami producenta materiałów, a w przypadku ich braku lub niepełnych danych - zgodne z poniższymi wskazaniami.</w:t>
      </w:r>
    </w:p>
    <w:p w14:paraId="62575CF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Farbę do znakowania cienkowarstwowego po otwarciu opakowania należy ujednorodnić w całej objętości. Przed lub w czasie napełniania zbiornika malowarki zaleca się przecedzić farbę przez sito 0,6 mm. Nie wolno stosować do malowania mechanicznego farby, w której osad na dnie opakowania nie daje się całkowicie wymieszać lub na jej powierzchni znajduje się kożuch. </w:t>
      </w:r>
    </w:p>
    <w:p w14:paraId="4C974E9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Farbę należy nakładać równomierną warstwą o grubości ustalonej w ST, zachowując wymiary i ostrość krawędzi. Grubość nanoszonej warstwy zaleca się kontrolować przy pomocy grzebienia pomiarowego na płytce szklanej lub metalowej podkładanej na drodze malowarki. Ilość farby zużyta w czasie prac, określona przez średnie zużycie na metr kwadratowy nie może się różnić od ilości ustalonej, więcej niż o 20%. Temperatura powietrza powinna być w zakresie od 5°C do 40°C, a temperatura nawierzchni w zakresie od 5°C do 50°C przy wilgotności względnej powietrza poniżej 80% [23].</w:t>
      </w:r>
    </w:p>
    <w:p w14:paraId="63AFF52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Wszystkie większe prace powinny być wykonane przy użyciu samojezdnych malowarek z automatycznym podziałem linii i posypywaniem kulkami szklanymi pod ciśnieniem z ew. materiałem uszorstniającym. W przypadku mniejszych prac, wielkość, wydajność i jakość sprzętu należy dostosować do zakresu i rozmiaru prac. Inżynier na wniosek Wykonawcy  zatwierdza decyzję dotyczącą rodzaju sprzętu i sposobu wykonania oznakowania.</w:t>
      </w:r>
    </w:p>
    <w:p w14:paraId="705C359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5.6.2. </w:t>
      </w:r>
      <w:r w:rsidRPr="00AA78D1">
        <w:rPr>
          <w:rFonts w:ascii="Times New Roman" w:eastAsia="Calibri" w:hAnsi="Times New Roman" w:cs="Times New Roman"/>
          <w:sz w:val="20"/>
          <w:szCs w:val="20"/>
        </w:rPr>
        <w:t>Wykonanie oznakowania drogi materiałami średnio i grubowarstwowymi</w:t>
      </w:r>
    </w:p>
    <w:p w14:paraId="1C803DE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Wykonanie oznakowania powinno być zgodne z zaleceniami producenta materiałów, a w przypadku ich braku lub niepełnych danych - zgodne z poniższymi wskazaniami. Materiały grubowarstwowe zaleca się stosować na nawierzchniach nowych lub odnowionych z warstwą ścieralną SMA.</w:t>
      </w:r>
    </w:p>
    <w:p w14:paraId="7ED3267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Materiał znakujący należy nakładać równomierną warstwą o grubości (lub w ilości) ustalonej w ST, zachowując wymiary i ostrość krawędzi. Grubość nanoszonej warstwy zaleca się kontrolować przy pomocy grzebienia pomiarowego na płytce metalowej, podkładanej na drodze malowarki. Ilość materiału zużyta w czasie prac, określona przez średnie zużycie na metr kwadratowy, nie może się różnić od ilości ustalonej, więcej niż o 20%.</w:t>
      </w:r>
    </w:p>
    <w:p w14:paraId="0577D736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W przypadku mas chemoutwardzalnych i termoplastycznych wszystkie większe prace (linie krawędziowe, segregacyjne na długich odcinkach dróg) powinny być wykonywane przy użyciu urządzeń samojezdnych z automatycznym podziałem linii i posypywaniem kulkami szklanymi pod ciśnieniem z ew. materiałem uszorstniającym. W przypadku mniejszych prac, wielkość, wydajność i jakość sprzętu należy dostosować do ich zakresu i rozmiaru. Inżynier na wniosek Wykonawcy zatwierdza decyzję dotyczącą rodzaju sprzętu i sposobu wykonania oznakowania. </w:t>
      </w:r>
    </w:p>
    <w:p w14:paraId="6187F1C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trike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przypadku znakowania nawierzchni betonowej należy przed aplikacją usunąć warstwę powierzchniową betonu metodą frezowania, śrutowania lub waterblasting, aby zlikwidować pozostałości mleczka cementowego i uszorstnić powierzchnię. Po usunięciu warstwy powierzchniowej betonu, należy powierzchnię znakowaną umyć wodą pod ciśnieniem oraz zagruntować środkiem wskazanym przez producenta masy (podkład, grunt, primer) w ilości przez niego podanej.</w:t>
      </w:r>
    </w:p>
    <w:p w14:paraId="3753643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5.6.3.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Wykonanie oznakowania drogi punktowymi elementami odblaskowymi</w:t>
      </w:r>
    </w:p>
    <w:p w14:paraId="153874A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Wykonanie oznakowania powinno być zgodne z zaleceniami producenta materiałów, a w przypadku ich braku lub niepełnych danych - zgodne z poniższymi wskazaniami.</w:t>
      </w:r>
    </w:p>
    <w:p w14:paraId="31E059B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Wykonując oznakowanie punktowymi elementami odblaskowymi należy zwracać szczególną uwagę na staranne mocowanie elementów do podłoża, od czego zależy trwałość wykonanego oznakowania.</w:t>
      </w:r>
    </w:p>
    <w:p w14:paraId="06DE0DD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Nie wolno zmieniać ustalonego przez producenta rodzaju kleju z uwagi na możliwość uzyskania różnej jego przyczepności do nawierzchni i do materiałów, z których wykonano punktowe elementy odblaskowe.</w:t>
      </w:r>
    </w:p>
    <w:p w14:paraId="0FC65EA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przypadku znakowania nawierzchni betonowych należy zastosować podkład (primer) poprawiający przyczepność przyklejanych punktowych elementów odblaskowych do nawierzchni.</w:t>
      </w:r>
    </w:p>
    <w:p w14:paraId="482918A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bCs/>
          <w:sz w:val="20"/>
          <w:szCs w:val="20"/>
        </w:rPr>
        <w:t>5.6.4.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Wykonanie oznakowania tymczasowego</w:t>
      </w:r>
    </w:p>
    <w:p w14:paraId="6BA4D560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Do wykonywania oznakowania tymczasowego barwy żółtej należy stosować materiały łatwe do usunięcia po zakończeniu okresu tymczasowości. Linie wyznaczające pasy ruchu zaleca się uzupełnić punktowymi elementami odblaskowymi z odbłyśnikami także barwy żółtej. </w:t>
      </w:r>
    </w:p>
    <w:p w14:paraId="2D9AC1FB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Czasowe oznakowanie poziome powinno być wykonane z materiałów odblaskowych. Do jego wykonania należy stosować: farby, taśmy samoprzylepne lub punktowe elementy odblaskowe. Stosowanie farb dopuszcza się wyłącznie w takich przypadkach, gdy w wyniku przewidywanych robót nawierzchniowych oznakowanie to po ich zakończeniu będzie całkowicie niewidoczne, np. zostanie przykryte nową warstwą ścieralną nawierzchni.</w:t>
      </w:r>
    </w:p>
    <w:p w14:paraId="251088A3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5.7. Usuwanie oznakowania poziomego</w:t>
      </w:r>
    </w:p>
    <w:p w14:paraId="06568F8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przypadku konieczności usunięcia istniejącego oznakowania poziomego, czynność tę należy wykonać tak, aby w jak najmniejszym stopniu uszkodzić nawierzchnię.</w:t>
      </w:r>
    </w:p>
    <w:p w14:paraId="41CC543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Zaleca się wykonywać usuwanie oznakowania:</w:t>
      </w:r>
    </w:p>
    <w:p w14:paraId="56C730E5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cienkowarstwowego, metodą: frezowania mechanicznego lub wodą pod wysokim ciśnieniem (waterblasting), piaskowania, śrutowania, trawienia, wypalania, zamalowania lub zaklejenia czarną taśmą.</w:t>
      </w:r>
    </w:p>
    <w:p w14:paraId="32ABB18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grubowarstwowego, metodą usuwania wodą pod wysokim ciśnieniem lub frezowania mechanicznego,</w:t>
      </w:r>
    </w:p>
    <w:p w14:paraId="7FC5ACC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wykonanego punktowymi elementami odblaskowymi, prostymi narzędziami mechanicznymi.</w:t>
      </w:r>
    </w:p>
    <w:p w14:paraId="5D82455A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usuwanie oznakowania na czas robót drogowych może być wykonane przez zamalowanie nietrwałą farbą barwy czarnej.</w:t>
      </w:r>
    </w:p>
    <w:p w14:paraId="69AB7FA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Środki zastosowane do usunięcia oznakowania nie mogą wpływać ujemnie na przyczepność nowego oznakowania do podłoża, na jego szorstkość, trwałość oraz na właściwości podłoża. 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Materiały pozostałe po usunięciu oznakowania należy usunąć z drogi tak, aby nie zanieczyszczały środowiska, w miejsce zaakceptowane przez Inżyniera.</w:t>
      </w:r>
    </w:p>
    <w:p w14:paraId="734D5ACC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5.8. Odnowa oznakowania poziomego</w:t>
      </w:r>
    </w:p>
    <w:p w14:paraId="79A12D3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Odnawianie oznakowania poziomego, wykonywanego w przypadku utraty wymagań jednej z właściwości, należy wykonać materiałem o sprawdzonej dobrej przyczepności do starej warstwy.</w:t>
      </w:r>
    </w:p>
    <w:p w14:paraId="37512AA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Jako zasadę można przyjąć, że oznakowanie wykonane farbami akrylowymi, należy odnawiać także farbami akrylowymi, oznakowania grubowarstwowe wykonane masami termoplastycznymi – natryskiwaną cienką warstwą masą termoplastycznej lub farbą wodorozcieńczalną zalecaną przez producenta masy, oznakowania wykonane masami chemoutwardzalnymi – farbami chemoutwardzalnymi, natryskiwanymi masami chemoutwardzalnymi (sprayplast) lub odpowiednimi akrylowymi farbami rozpuszczalnikowymi.</w:t>
      </w:r>
    </w:p>
    <w:p w14:paraId="3FDDB94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Ilość stosowanego do odnowienia materiału, należy dobrać w zależności od rodzaju i stanu oznakowania odnawianego, kierując się wskazówkami producenta materiału i zaleceniami Inżyniera.</w:t>
      </w:r>
    </w:p>
    <w:p w14:paraId="381ADC79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6" w:name="_Toc31621077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 Kontrola jakości robót</w:t>
      </w:r>
      <w:bookmarkEnd w:id="6"/>
    </w:p>
    <w:p w14:paraId="7988E073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6.1. Ogólne zasady kontroli jakości robót</w:t>
      </w:r>
    </w:p>
    <w:p w14:paraId="13179B75" w14:textId="7ABA7A9F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Ogólne zasady kontroli jakości robót podano w ST   D-M-00.00.00 „Wymagania ogólne” pkt 6.</w:t>
      </w:r>
    </w:p>
    <w:p w14:paraId="0BB39EC4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6.2. Badania przed przystąpieniem do robót</w:t>
      </w:r>
    </w:p>
    <w:p w14:paraId="04DE6EB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Przed przystąpieniem do robót Wykonawca powinien:</w:t>
      </w:r>
    </w:p>
    <w:p w14:paraId="644A2E15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uzyskać wymagane dokumenty, dopuszczające wyroby budowlane do obrotu i powszechnego stosowania (np. stwierdzenie o oznakowaniu materiału znakiem CE lub znakiem budowlanym, deklarację właściwości użytkowych, krajową deklarację właściwości użytkowych, ocenę techniczną, aprobatę techniczną, ew. badania materiałów wykonane przez dostawców itp.),</w:t>
      </w:r>
    </w:p>
    <w:p w14:paraId="0CD6C009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ew. wykonać własne badania właściwości materiałów przeznaczonych do wykonania robót, określone przez Inżyniera.</w:t>
      </w:r>
    </w:p>
    <w:p w14:paraId="2591DC0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Wszystkie dokumenty oraz wyniki badań Wykonawca przedstawia Inżynierowi do akceptacji pod względem spełnienia wymogów formalnych oraz technicznych wynikających z dokumentacji projektowej i ST.</w:t>
      </w:r>
    </w:p>
    <w:p w14:paraId="67B2F2AD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6.3. Badanie przygotowania podłoża i przedznakowania (trasowania)</w:t>
      </w:r>
    </w:p>
    <w:p w14:paraId="5714B38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Powierzchnia jezdni przed wykonaniem oznakowania poziomego musi być całkowicie czysta i sucha.</w:t>
      </w:r>
    </w:p>
    <w:p w14:paraId="50385CB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Przedznakowanie powinno być wykonane zgodnie z wymaganiami punktu 5.5.</w:t>
      </w:r>
    </w:p>
    <w:p w14:paraId="1D48EEE9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6.4. Badania wykonania oznakowania poziomego</w:t>
      </w:r>
    </w:p>
    <w:p w14:paraId="120216BF" w14:textId="77777777" w:rsidR="00AA78D1" w:rsidRPr="00AA78D1" w:rsidRDefault="00AA78D1" w:rsidP="00AA78D1">
      <w:pPr>
        <w:keepNext/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6.4.1. </w:t>
      </w:r>
      <w:r w:rsidRPr="00AA78D1">
        <w:rPr>
          <w:rFonts w:ascii="Times New Roman" w:eastAsia="Calibri" w:hAnsi="Times New Roman" w:cs="Times New Roman"/>
          <w:sz w:val="20"/>
          <w:szCs w:val="20"/>
        </w:rPr>
        <w:t>Wymagania wobec oznakowania poziomego</w:t>
      </w:r>
    </w:p>
    <w:p w14:paraId="752F5667" w14:textId="77777777" w:rsidR="00AA78D1" w:rsidRPr="00AA78D1" w:rsidRDefault="00AA78D1" w:rsidP="00AA78D1">
      <w:pPr>
        <w:numPr>
          <w:ilvl w:val="12"/>
          <w:numId w:val="0"/>
        </w:numPr>
        <w:tabs>
          <w:tab w:val="left" w:pos="708"/>
        </w:tabs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6.4.1.1. Zasady</w:t>
      </w:r>
    </w:p>
    <w:p w14:paraId="3412B66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Wymagania sprecyzowano przede wszystkim w celu określenia właściwości oznakowania dróg w czasie ich użytkowania. Wymagania określa się kilkoma parametrami reprezentującymi różne aspekty właściwości oznakowania dróg według PN-EN 1436 [1].</w:t>
      </w:r>
    </w:p>
    <w:p w14:paraId="4CEBCF4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Wzięto pod uwagę następujące parametry:</w:t>
      </w:r>
    </w:p>
    <w:p w14:paraId="0D7CA6ED" w14:textId="77777777" w:rsidR="00AA78D1" w:rsidRPr="00AA78D1" w:rsidRDefault="00AA78D1" w:rsidP="00AA78D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widoczność w dzień określaną alternatywnie przez współczynnik luminancji β lub współczynnik luminancji w świetle rozproszonym Qd oraz dodatkowo przez współrzędne chromatyczności,</w:t>
      </w:r>
    </w:p>
    <w:p w14:paraId="021C7F6F" w14:textId="77777777" w:rsidR="00AA78D1" w:rsidRPr="00AA78D1" w:rsidRDefault="00AA78D1" w:rsidP="00AA78D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widoczność w nocy określana przez współczynnik odblasku R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, </w:t>
      </w:r>
    </w:p>
    <w:p w14:paraId="1A5174AE" w14:textId="77777777" w:rsidR="00AA78D1" w:rsidRPr="00AA78D1" w:rsidRDefault="00AA78D1" w:rsidP="00AA78D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szorstkość (własności antypoślizgowe) określaną przez wskaźnik szorstkości SRT.</w:t>
      </w:r>
    </w:p>
    <w:p w14:paraId="41F60943" w14:textId="77777777" w:rsidR="00AA78D1" w:rsidRPr="00AA78D1" w:rsidRDefault="00AA78D1" w:rsidP="00AA78D1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trwałość określaną w badaniach na odcinku drogowym.</w:t>
      </w:r>
    </w:p>
    <w:p w14:paraId="16CE15DA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ab/>
        <w:t xml:space="preserve">Parametry te zostały podzielone na kilka klas wymagań, które można przywołać w zależności od potrzeb [1]. W niniejszej specyfikacji drogi podzielono na dwie klasy: </w:t>
      </w:r>
    </w:p>
    <w:p w14:paraId="7B28FCBF" w14:textId="77777777" w:rsidR="00AA78D1" w:rsidRPr="00AA78D1" w:rsidRDefault="00AA78D1" w:rsidP="00AA78D1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klasa pierwsza obejmuje drogi o prędkości dopuszczalnej 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  <w:lang w:val="en-GB"/>
        </w:rPr>
        <w:sym w:font="Symbol" w:char="F0B3"/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 100 km/h lub o natężeniu ruchu &gt; 2500 pojazdów rzeczywistych/dobę/pas, </w:t>
      </w:r>
    </w:p>
    <w:p w14:paraId="6E752033" w14:textId="77777777" w:rsidR="00AA78D1" w:rsidRPr="00AA78D1" w:rsidRDefault="00AA78D1" w:rsidP="00AA78D1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klasa druga: o prędkości dopuszczalnej &lt; 100 km/h i o natężeniu ruchu &lt; 2500 pojazdów rzeczywistych/dobę/pas.</w:t>
      </w:r>
    </w:p>
    <w:p w14:paraId="1E612543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Przyjęto następujące minimalne wymagania dla dróg o prędkości dopuszczalnej 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  <w:lang w:val="en-GB"/>
        </w:rPr>
        <w:sym w:font="Symbol" w:char="F0B3"/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 100 km/h lub o natężeniu &gt; 2500 pojazdów rzeczywistych/dobę/pas: R3, RW3, B2, Q3 i S1. Natomiast dla dróg pozostałych: R2, RW2, B2, Q2 i S1.</w:t>
      </w:r>
    </w:p>
    <w:p w14:paraId="0FDF420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 xml:space="preserve">Badania wstępne, dla których określono pierwsze wymaganie, są wykonywane w celu kontroli przed odbiorem. Powinny być wykonane w terminie od 14 do 30 dnia po wykonaniu. Kolejne badania kontrolne należy wykonywać po okresie, od 3 do 6 miesięcy po wykonaniu i przed upływem 1 roku, oraz po 2, 3 i 4 latach dla materiałów o trwałości dłuższej niż 1 rok. </w:t>
      </w:r>
    </w:p>
    <w:p w14:paraId="02F3B87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pacing w:val="-3"/>
          <w:sz w:val="20"/>
          <w:szCs w:val="20"/>
        </w:rPr>
      </w:pP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Barwa żółta dotyczy tylko oznakowań tymczasowych, które także powinny być kontrolowane. Inne barwy oznakowań niż biała i żółta należy stosować zgodnie z zaleceniami zawartymi w załączniku nr 2 do rozporządzenia [11].</w:t>
      </w:r>
    </w:p>
    <w:p w14:paraId="5AF97FF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6.4.1.2. Widzialność w dzień i barwa oznakowania</w:t>
      </w:r>
    </w:p>
    <w:p w14:paraId="30AFA19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Do określenia odbicia światła dziennego lub odbicia oświetlenia drogi od oznakowania (tzw. widzialność w dzień) [4] stosuje się: albo współczynnik luminancji w świetle rozproszonym Qd, który jest wyrażany w mcd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lx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-1 </w:t>
      </w:r>
      <w:r w:rsidRPr="00AA78D1">
        <w:rPr>
          <w:rFonts w:ascii="Times New Roman" w:eastAsia="Calibri" w:hAnsi="Times New Roman" w:cs="Times New Roman"/>
          <w:sz w:val="20"/>
          <w:szCs w:val="20"/>
        </w:rPr>
        <w:t>albo współczynnik luminancji ß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>bezwymiarowy. Pomiary ß wykonuje się kolorymetrem przy oświetleniu wzorcowym źródłem światła D65 i geometrii strumienia światła 45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o</w:t>
      </w:r>
      <w:r w:rsidRPr="00AA78D1">
        <w:rPr>
          <w:rFonts w:ascii="Times New Roman" w:eastAsia="Calibri" w:hAnsi="Times New Roman" w:cs="Times New Roman"/>
          <w:sz w:val="20"/>
          <w:szCs w:val="20"/>
        </w:rPr>
        <w:t>/0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o</w:t>
      </w:r>
      <w:r w:rsidRPr="00AA78D1">
        <w:rPr>
          <w:rFonts w:ascii="Times New Roman" w:eastAsia="Calibri" w:hAnsi="Times New Roman" w:cs="Times New Roman"/>
          <w:sz w:val="20"/>
          <w:szCs w:val="20"/>
        </w:rPr>
        <w:t>.Dopuszczalny rozsył padającej wiązki światła wynosi ±5°, zaś odbitej ±10°. Mierzona powierzchnia oznakowania nie powinna być mniejsza niż 5 cm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Pr="00AA78D1">
        <w:rPr>
          <w:rFonts w:ascii="Times New Roman" w:eastAsia="Calibri" w:hAnsi="Times New Roman" w:cs="Times New Roman"/>
          <w:sz w:val="20"/>
          <w:szCs w:val="20"/>
        </w:rPr>
        <w:t>. W przypadku bardzo chropowatych powierzchni, należy zwiększyć pole pomiarowe np. do 25 cm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3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, a w przypadku oznakowań profilowanych (tzw. strukturalnych) zmierzona wartość współczynnika luminancji 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ß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może być fałszywa. Należy wtedy widzialność oznakowania ocenić za pomocą współczynnika luminancji w świetle rozproszonym Qd, mierzonego reflektometrem</w:t>
      </w:r>
      <w:r w:rsidRPr="00AA78D1">
        <w:rPr>
          <w:rFonts w:ascii="Times New Roman" w:eastAsia="Calibri" w:hAnsi="Times New Roman" w:cs="Times New Roman"/>
          <w:i/>
          <w:sz w:val="20"/>
          <w:szCs w:val="20"/>
          <w:vertAlign w:val="subscript"/>
        </w:rPr>
        <w:t xml:space="preserve"> </w:t>
      </w:r>
    </w:p>
    <w:p w14:paraId="5CD713C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Wybór metody oceny i wymaganej klasy zależy od zarządców dróg i zostanie określona w ST lub zostanie wskazana przez Inżyniera.</w:t>
      </w:r>
    </w:p>
    <w:p w14:paraId="421F28D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Ze względu na wartość współczynnika luminancji w świetle rozproszonym Qd poziome oznakowania drogowe dzielimy na klasy podane w tablicy 8 [1].</w:t>
      </w:r>
    </w:p>
    <w:p w14:paraId="406E8EA1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8. Klasy poziomych oznakowań dróg (w stanie suchym) ze względu na Qd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 xml:space="preserve"> </w:t>
      </w:r>
    </w:p>
    <w:tbl>
      <w:tblPr>
        <w:tblW w:w="0" w:type="auto"/>
        <w:tblInd w:w="157" w:type="dxa"/>
        <w:tblLayout w:type="fixed"/>
        <w:tblCellMar>
          <w:left w:w="157" w:type="dxa"/>
          <w:right w:w="157" w:type="dxa"/>
        </w:tblCellMar>
        <w:tblLook w:val="04A0" w:firstRow="1" w:lastRow="0" w:firstColumn="1" w:lastColumn="0" w:noHBand="0" w:noVBand="1"/>
      </w:tblPr>
      <w:tblGrid>
        <w:gridCol w:w="2835"/>
        <w:gridCol w:w="993"/>
        <w:gridCol w:w="4961"/>
      </w:tblGrid>
      <w:tr w:rsidR="00AA78D1" w:rsidRPr="00AA78D1" w14:paraId="38F7124B" w14:textId="77777777" w:rsidTr="00A16CE5">
        <w:trPr>
          <w:tblHeader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6C629E1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nawierzchni drogi/barwa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1E58A06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Klasa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90DFED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Minimalna wartość współczynnika luminancji w świetle rozproszonym,Qd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 xml:space="preserve"> 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</w:tr>
      <w:tr w:rsidR="00AA78D1" w:rsidRPr="00AA78D1" w14:paraId="396CEF28" w14:textId="77777777" w:rsidTr="00A16CE5">
        <w:tc>
          <w:tcPr>
            <w:tcW w:w="28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9858EF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nawierzchnia asfaltowa/</w:t>
            </w:r>
          </w:p>
          <w:p w14:paraId="13C9F9F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oznakowania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6872B9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Q0*</w:t>
            </w:r>
          </w:p>
          <w:p w14:paraId="4AA0BF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Q2</w:t>
            </w:r>
          </w:p>
          <w:p w14:paraId="13F1145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Q3</w:t>
            </w:r>
          </w:p>
          <w:p w14:paraId="22A6FF0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Q4</w:t>
            </w:r>
          </w:p>
        </w:tc>
        <w:tc>
          <w:tcPr>
            <w:tcW w:w="496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1FE0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brak wymagania</w:t>
            </w:r>
          </w:p>
          <w:p w14:paraId="2ACAB6D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100</w:t>
            </w:r>
          </w:p>
          <w:p w14:paraId="3DD4685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130</w:t>
            </w:r>
          </w:p>
          <w:p w14:paraId="18B3811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160</w:t>
            </w:r>
          </w:p>
        </w:tc>
      </w:tr>
      <w:tr w:rsidR="00AA78D1" w:rsidRPr="00AA78D1" w14:paraId="080215CE" w14:textId="77777777" w:rsidTr="00A16CE5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31F9F2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nawierzchnia betonowa/</w:t>
            </w:r>
          </w:p>
          <w:p w14:paraId="0F29A24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B42D14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Q0*</w:t>
            </w:r>
          </w:p>
          <w:p w14:paraId="5D63BB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Q3</w:t>
            </w:r>
          </w:p>
          <w:p w14:paraId="56194F1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Q4</w:t>
            </w:r>
          </w:p>
          <w:p w14:paraId="23FCC63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C9B5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brak wymagania</w:t>
            </w:r>
          </w:p>
          <w:p w14:paraId="1CF072B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130</w:t>
            </w:r>
          </w:p>
          <w:p w14:paraId="4F6E622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160</w:t>
            </w:r>
          </w:p>
          <w:p w14:paraId="58B7389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</w:t>
            </w:r>
          </w:p>
        </w:tc>
      </w:tr>
      <w:tr w:rsidR="00AA78D1" w:rsidRPr="00AA78D1" w14:paraId="6543012A" w14:textId="77777777" w:rsidTr="00A16CE5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530B2E5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nawierzchnia asfaltowa i betonowa/</w:t>
            </w:r>
          </w:p>
          <w:p w14:paraId="6EFE9E4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żółta oznakowania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390A99E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Q0*</w:t>
            </w:r>
          </w:p>
          <w:p w14:paraId="66BF0E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Q1</w:t>
            </w:r>
          </w:p>
          <w:p w14:paraId="4AA9BC8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Q2</w:t>
            </w:r>
          </w:p>
          <w:p w14:paraId="6CB2602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Q3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21ED11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brak wymagania</w:t>
            </w:r>
          </w:p>
          <w:p w14:paraId="4347556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80</w:t>
            </w:r>
          </w:p>
          <w:p w14:paraId="22A48DF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  <w:p w14:paraId="1DE7EB8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130</w:t>
            </w:r>
          </w:p>
        </w:tc>
      </w:tr>
    </w:tbl>
    <w:p w14:paraId="56909CC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* klasa Q0 jest stosowana, gdy widzialność w dzień jest oceniana za pomocą współczynnika luminancji </w:t>
      </w:r>
      <w:r w:rsidRPr="00AA78D1">
        <w:rPr>
          <w:rFonts w:ascii="Times New Roman" w:eastAsia="Calibri" w:hAnsi="Times New Roman" w:cs="Times New Roman"/>
          <w:sz w:val="20"/>
          <w:szCs w:val="20"/>
          <w:lang w:val="en-GB"/>
        </w:rPr>
        <w:sym w:font="Symbol" w:char="F062"/>
      </w:r>
    </w:p>
    <w:p w14:paraId="04DB1CB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Ze względu na wartość współczynnika luminancji ß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AA78D1">
        <w:rPr>
          <w:rFonts w:ascii="Times New Roman" w:eastAsia="Calibri" w:hAnsi="Times New Roman" w:cs="Times New Roman"/>
          <w:sz w:val="20"/>
          <w:szCs w:val="20"/>
        </w:rPr>
        <w:t>poziome oznakowania drogowe dzieli się na klasy podane w tablicy 9 [1].</w:t>
      </w:r>
    </w:p>
    <w:p w14:paraId="64E9689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95DD64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FF2137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4E1CCD8" w14:textId="77777777" w:rsidR="00AA78D1" w:rsidRPr="00AA78D1" w:rsidRDefault="00AA78D1" w:rsidP="00AA78D1">
      <w:pPr>
        <w:numPr>
          <w:ilvl w:val="12"/>
          <w:numId w:val="0"/>
        </w:numPr>
        <w:tabs>
          <w:tab w:val="left" w:pos="1134"/>
        </w:tabs>
        <w:spacing w:after="0" w:line="240" w:lineRule="auto"/>
        <w:ind w:left="1134" w:hanging="113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9.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Podział na klasy poziomego oznakowania drogowego ze względu na wartość współczynnika luminancji ß</w:t>
      </w:r>
    </w:p>
    <w:tbl>
      <w:tblPr>
        <w:tblW w:w="8784" w:type="dxa"/>
        <w:tblInd w:w="138" w:type="dxa"/>
        <w:tblLayout w:type="fixed"/>
        <w:tblCellMar>
          <w:left w:w="138" w:type="dxa"/>
          <w:right w:w="138" w:type="dxa"/>
        </w:tblCellMar>
        <w:tblLook w:val="04A0" w:firstRow="1" w:lastRow="0" w:firstColumn="1" w:lastColumn="0" w:noHBand="0" w:noVBand="1"/>
      </w:tblPr>
      <w:tblGrid>
        <w:gridCol w:w="3259"/>
        <w:gridCol w:w="1841"/>
        <w:gridCol w:w="3684"/>
      </w:tblGrid>
      <w:tr w:rsidR="00AA78D1" w:rsidRPr="00AA78D1" w14:paraId="58680C34" w14:textId="77777777" w:rsidTr="00A16CE5">
        <w:trPr>
          <w:cantSplit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57C43A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nawierzchni drogi /barwa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7B3D091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Klasa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F923E2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Wartość współczynnika ß</w:t>
            </w:r>
          </w:p>
        </w:tc>
      </w:tr>
      <w:tr w:rsidR="00AA78D1" w:rsidRPr="00AA78D1" w14:paraId="252156A8" w14:textId="77777777" w:rsidTr="00A16CE5">
        <w:trPr>
          <w:trHeight w:val="1352"/>
        </w:trPr>
        <w:tc>
          <w:tcPr>
            <w:tcW w:w="326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A9083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nawierzchnia asfaltowa/</w:t>
            </w:r>
          </w:p>
          <w:p w14:paraId="31AD4AA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oznakowania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60168BC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B0*</w:t>
            </w:r>
          </w:p>
          <w:p w14:paraId="5BFCAB8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</w:t>
            </w:r>
          </w:p>
          <w:p w14:paraId="074D454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B3</w:t>
            </w:r>
          </w:p>
          <w:p w14:paraId="3A6718C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B4</w:t>
            </w:r>
          </w:p>
          <w:p w14:paraId="202E19F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B5</w:t>
            </w:r>
          </w:p>
        </w:tc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A67E0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bez wymagań</w:t>
            </w:r>
          </w:p>
          <w:p w14:paraId="453EC5D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0,30</w:t>
            </w:r>
          </w:p>
          <w:p w14:paraId="1437978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0,40</w:t>
            </w:r>
          </w:p>
          <w:p w14:paraId="33BCDD2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0,50</w:t>
            </w:r>
          </w:p>
          <w:p w14:paraId="6F7CE31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0,60</w:t>
            </w:r>
          </w:p>
        </w:tc>
      </w:tr>
      <w:tr w:rsidR="00AA78D1" w:rsidRPr="00AA78D1" w14:paraId="72C7F8E9" w14:textId="77777777" w:rsidTr="00A16CE5">
        <w:trPr>
          <w:trHeight w:val="1226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0628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nawierzchnia betonowa/</w:t>
            </w:r>
          </w:p>
          <w:p w14:paraId="0648A1D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biała oznakowania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B7514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B0*</w:t>
            </w:r>
          </w:p>
          <w:p w14:paraId="45A0BEE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B3</w:t>
            </w:r>
          </w:p>
          <w:p w14:paraId="42C8918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B4</w:t>
            </w:r>
          </w:p>
          <w:p w14:paraId="23842B0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72B75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bez wymagań</w:t>
            </w:r>
          </w:p>
          <w:p w14:paraId="6BEFF5E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0,40</w:t>
            </w:r>
          </w:p>
          <w:p w14:paraId="6FBA217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0,50</w:t>
            </w:r>
          </w:p>
          <w:p w14:paraId="52A3D8F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0,60</w:t>
            </w:r>
          </w:p>
        </w:tc>
      </w:tr>
      <w:tr w:rsidR="00AA78D1" w:rsidRPr="00AA78D1" w14:paraId="398F2421" w14:textId="77777777" w:rsidTr="00A16CE5"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A4F9C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nawierzchnia asfaltowa i betonowa/</w:t>
            </w:r>
          </w:p>
          <w:p w14:paraId="600F404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barwa żółta oznakowania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4422B14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B0*</w:t>
            </w:r>
          </w:p>
          <w:p w14:paraId="01F89C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B1</w:t>
            </w:r>
          </w:p>
          <w:p w14:paraId="39AA2F8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B2</w:t>
            </w:r>
          </w:p>
          <w:p w14:paraId="50ED532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B9C40E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brak wymagań</w:t>
            </w:r>
          </w:p>
          <w:p w14:paraId="7473E00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0,20</w:t>
            </w:r>
          </w:p>
          <w:p w14:paraId="1C661FC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0,30</w:t>
            </w:r>
          </w:p>
          <w:p w14:paraId="14DE91E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0,40</w:t>
            </w:r>
          </w:p>
        </w:tc>
      </w:tr>
    </w:tbl>
    <w:p w14:paraId="4369D31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* klasa B0 jest stosowana, gdy widoczność w dzień jest oceniana za pomocą współczynnika luminancji w świetle rozproszonym Qd</w:t>
      </w:r>
    </w:p>
    <w:p w14:paraId="4DD3EFA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tablicy 10 podano wymagania względem współczynnika luminancji ß i współczynnika luminancji w świetle rozproszonym Qd, jakie powinny spełniać oznakowania dróg w okresie eksploatacji.</w:t>
      </w:r>
    </w:p>
    <w:p w14:paraId="569E7CE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10. Wymagania eksploatacyjne odnośnie współczynnika luminancji ß i współczynnika luminancji w świetle rozproszonym Qd oznakowań dróg. Metody badań według PN-EN 1436:2012 [1]</w:t>
      </w:r>
    </w:p>
    <w:tbl>
      <w:tblPr>
        <w:tblW w:w="88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5527"/>
        <w:gridCol w:w="1134"/>
        <w:gridCol w:w="1558"/>
      </w:tblGrid>
      <w:tr w:rsidR="00AA78D1" w:rsidRPr="00AA78D1" w14:paraId="134920DF" w14:textId="77777777" w:rsidTr="00A16CE5">
        <w:trPr>
          <w:tblHeader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92AF84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083520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68EF6E2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446289B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Wymagania</w:t>
            </w:r>
          </w:p>
        </w:tc>
      </w:tr>
      <w:tr w:rsidR="00AA78D1" w:rsidRPr="00AA78D1" w14:paraId="36DCEA27" w14:textId="77777777" w:rsidTr="00A16CE5">
        <w:trPr>
          <w:trHeight w:val="528"/>
        </w:trPr>
        <w:tc>
          <w:tcPr>
            <w:tcW w:w="6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7ECF1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CB65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nowego (od 7 do 30 dnia):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C4D39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asfaltowej (klasa B3)</w:t>
            </w:r>
          </w:p>
          <w:p w14:paraId="69AD290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betonowej (klasa B4)</w:t>
            </w:r>
          </w:p>
          <w:p w14:paraId="330CE1D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żółta tymczasowa (klasa B2)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DFB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75A88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CEF5F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FEE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p w14:paraId="53A267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p w14:paraId="1858C2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0,40</w:t>
            </w:r>
          </w:p>
          <w:p w14:paraId="203530B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0,50</w:t>
            </w:r>
          </w:p>
          <w:p w14:paraId="339A05C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0,30</w:t>
            </w:r>
          </w:p>
        </w:tc>
      </w:tr>
      <w:tr w:rsidR="00AA78D1" w:rsidRPr="00AA78D1" w14:paraId="755CAC1F" w14:textId="77777777" w:rsidTr="00A16CE5">
        <w:trPr>
          <w:trHeight w:val="695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FB6D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6BD7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eksploatowanego po 30 dniu od wykonania: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400144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asfaltowej (klasa B2)</w:t>
            </w:r>
          </w:p>
          <w:p w14:paraId="321737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betonowej (klasa B3)</w:t>
            </w:r>
          </w:p>
          <w:p w14:paraId="3FB5EA3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żółta tymczasowa (klasa B1)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76B3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08128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B120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p w14:paraId="44AF08E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</w:p>
          <w:p w14:paraId="09F583E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0,30</w:t>
            </w:r>
          </w:p>
          <w:p w14:paraId="2AD0E8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0,40</w:t>
            </w:r>
          </w:p>
          <w:p w14:paraId="2B80557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0,20</w:t>
            </w:r>
          </w:p>
        </w:tc>
      </w:tr>
      <w:tr w:rsidR="00AA78D1" w:rsidRPr="00AA78D1" w14:paraId="2395B6DF" w14:textId="77777777" w:rsidTr="00A16CE5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409E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E0C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luminacji w świetle rozproszonym Q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D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nowego (od 7 do 30 dnia):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775AC9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asfaltowej (klasa Q3)</w:t>
            </w:r>
          </w:p>
          <w:p w14:paraId="186AC51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betonowej (klasa Q4)</w:t>
            </w:r>
          </w:p>
          <w:p w14:paraId="5317F1F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9D50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065DB6D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65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180BB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186D9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130</w:t>
            </w:r>
          </w:p>
          <w:p w14:paraId="1D4E2CE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160</w:t>
            </w:r>
          </w:p>
          <w:p w14:paraId="5B1DDC3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100</w:t>
            </w:r>
          </w:p>
        </w:tc>
      </w:tr>
      <w:tr w:rsidR="00AA78D1" w:rsidRPr="00AA78D1" w14:paraId="4870DF0A" w14:textId="77777777" w:rsidTr="00A16CE5">
        <w:trPr>
          <w:trHeight w:val="549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545C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A2C90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luminacji w świetle rozproszonym Q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D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po 30 dniu od wykonania: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E079E7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asfaltowej (klasa Q3)</w:t>
            </w:r>
          </w:p>
          <w:p w14:paraId="0556EB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biała na nawierzchni betonowej (klasa Q4)</w:t>
            </w:r>
          </w:p>
          <w:p w14:paraId="72894D8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barwa żółta tymczasowa (klasa Q2)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F292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7B8993C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638D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BF069E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11B80D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130</w:t>
            </w:r>
          </w:p>
          <w:p w14:paraId="1729608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160</w:t>
            </w:r>
          </w:p>
          <w:p w14:paraId="296951B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100</w:t>
            </w:r>
          </w:p>
        </w:tc>
      </w:tr>
      <w:tr w:rsidR="00AA78D1" w:rsidRPr="00AA78D1" w14:paraId="288D87BA" w14:textId="77777777" w:rsidTr="00A16CE5">
        <w:trPr>
          <w:trHeight w:val="311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9670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13D6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Współrzędne chromatyczności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t>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,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lang w:val="en-GB"/>
              </w:rPr>
              <w:t>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7E2A9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4618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wg rys. 1,2 i 3</w:t>
            </w:r>
          </w:p>
        </w:tc>
      </w:tr>
    </w:tbl>
    <w:p w14:paraId="589CB9B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* </w:t>
      </w:r>
      <w:r w:rsidRPr="00AA78D1">
        <w:rPr>
          <w:rFonts w:ascii="Times New Roman" w:eastAsia="Calibri" w:hAnsi="Times New Roman" w:cs="Times New Roman"/>
          <w:sz w:val="20"/>
          <w:szCs w:val="20"/>
        </w:rPr>
        <w:t>na wszystkich drogach</w:t>
      </w:r>
    </w:p>
    <w:p w14:paraId="0F8CB45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ab/>
        <w:t>Barwa oznakowania powinna być określona wg PN-EN 1436:2012 [1] przez współrzędne chromatyczności x i y, które dla suchego oznakowania powinny leżeć w obszarze zdefiniowanym przez cztery punkty narożne podane w tablicy 11 i na wykresach (rys. 1, 2 i 3).</w:t>
      </w:r>
    </w:p>
    <w:p w14:paraId="23EE21F4" w14:textId="77777777" w:rsidR="00AA78D1" w:rsidRPr="00AA78D1" w:rsidRDefault="00AA78D1" w:rsidP="00AA78D1">
      <w:pPr>
        <w:keepNext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1994CA9" w14:textId="77777777" w:rsidR="00AA78D1" w:rsidRPr="00AA78D1" w:rsidRDefault="00AA78D1" w:rsidP="00AA78D1">
      <w:pPr>
        <w:keepNext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11. Punkty narożne obszarów chromatyczności oznakowań dróg</w:t>
      </w:r>
    </w:p>
    <w:tbl>
      <w:tblPr>
        <w:tblW w:w="7464" w:type="dxa"/>
        <w:tblLayout w:type="fixed"/>
        <w:tblCellMar>
          <w:left w:w="157" w:type="dxa"/>
          <w:right w:w="157" w:type="dxa"/>
        </w:tblCellMar>
        <w:tblLook w:val="04A0" w:firstRow="1" w:lastRow="0" w:firstColumn="1" w:lastColumn="0" w:noHBand="0" w:noVBand="1"/>
      </w:tblPr>
      <w:tblGrid>
        <w:gridCol w:w="2600"/>
        <w:gridCol w:w="426"/>
        <w:gridCol w:w="1109"/>
        <w:gridCol w:w="1110"/>
        <w:gridCol w:w="1109"/>
        <w:gridCol w:w="1110"/>
      </w:tblGrid>
      <w:tr w:rsidR="00AA78D1" w:rsidRPr="00AA78D1" w14:paraId="1EF8EB65" w14:textId="77777777" w:rsidTr="00A16CE5">
        <w:trPr>
          <w:trHeight w:val="398"/>
        </w:trPr>
        <w:tc>
          <w:tcPr>
            <w:tcW w:w="3026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14:paraId="711E99A7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  <w:t>Punkt narożny nr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14:paraId="3DF98698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  <w:t>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14:paraId="28AD3C07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  <w:t>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14:paraId="18E4A4F9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  <w:t>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699A26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pacing w:val="-3"/>
                <w:sz w:val="20"/>
                <w:szCs w:val="20"/>
              </w:rPr>
              <w:t>4</w:t>
            </w:r>
          </w:p>
        </w:tc>
      </w:tr>
      <w:tr w:rsidR="00AA78D1" w:rsidRPr="00AA78D1" w14:paraId="3ACEEEB3" w14:textId="77777777" w:rsidTr="00A16CE5">
        <w:tc>
          <w:tcPr>
            <w:tcW w:w="260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4E6B3338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Oznakowanie białe</w:t>
            </w:r>
          </w:p>
        </w:tc>
        <w:tc>
          <w:tcPr>
            <w:tcW w:w="425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198C7A9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D30497A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0,355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07FB82C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0,305</w:t>
            </w:r>
          </w:p>
        </w:tc>
        <w:tc>
          <w:tcPr>
            <w:tcW w:w="1110" w:type="dxa"/>
            <w:tcBorders>
              <w:top w:val="double" w:sz="4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EC92FAC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0,285</w:t>
            </w:r>
          </w:p>
        </w:tc>
        <w:tc>
          <w:tcPr>
            <w:tcW w:w="1111" w:type="dxa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736C27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0,335</w:t>
            </w:r>
          </w:p>
        </w:tc>
      </w:tr>
      <w:tr w:rsidR="00AA78D1" w:rsidRPr="00AA78D1" w14:paraId="1CE7E6CA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A82DF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61F7DD2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7CED0AF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0,355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CCBB7F2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0,305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E5C9A8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0,325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A1F2A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0,375</w:t>
            </w:r>
          </w:p>
        </w:tc>
      </w:tr>
      <w:tr w:rsidR="00AA78D1" w:rsidRPr="00AA78D1" w14:paraId="72ADAE52" w14:textId="77777777" w:rsidTr="00A16CE5">
        <w:trPr>
          <w:trHeight w:val="350"/>
        </w:trPr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78D843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B16DC1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7076170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0,443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131C6C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3DA47A6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F838F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0,389</w:t>
            </w:r>
          </w:p>
        </w:tc>
      </w:tr>
      <w:tr w:rsidR="00AA78D1" w:rsidRPr="00AA78D1" w14:paraId="28E90F21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C057D26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klasa Y1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99EC9EF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BB5B954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0,399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593ADBF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0,455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D7D5751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0,535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BC3F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0,431</w:t>
            </w:r>
          </w:p>
        </w:tc>
      </w:tr>
      <w:tr w:rsidR="00AA78D1" w:rsidRPr="00AA78D1" w14:paraId="05EADEEF" w14:textId="77777777" w:rsidTr="00A16CE5"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0FF63444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 xml:space="preserve">Oznakowanie żółte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733FCEEB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71F212B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0,494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6EC5E926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0,545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398E46D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0,465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3FD569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0,427</w:t>
            </w:r>
          </w:p>
        </w:tc>
      </w:tr>
      <w:tr w:rsidR="00AA78D1" w:rsidRPr="00AA78D1" w14:paraId="13C65FC4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E773CBC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klasa Y2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F61BDD4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3BC5D6F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0,427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C5948FC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0,455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851C75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0,535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8F54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0,483</w:t>
            </w:r>
          </w:p>
        </w:tc>
      </w:tr>
      <w:tr w:rsidR="00AA78D1" w:rsidRPr="00AA78D1" w14:paraId="2B270288" w14:textId="77777777" w:rsidTr="00A16CE5">
        <w:tc>
          <w:tcPr>
            <w:tcW w:w="260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3C5493E2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Oznakowanie czerwone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3BA08F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62F79B1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0,690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0069322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0,530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274752E6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0,495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644095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0,655</w:t>
            </w:r>
          </w:p>
        </w:tc>
      </w:tr>
      <w:tr w:rsidR="00AA78D1" w:rsidRPr="00AA78D1" w14:paraId="12BD81C5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1298F09A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0530B94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CEFF91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D34D141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E4CB740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0,335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F1035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0,345</w:t>
            </w:r>
          </w:p>
        </w:tc>
      </w:tr>
      <w:tr w:rsidR="00AA78D1" w:rsidRPr="00AA78D1" w14:paraId="1DEE6842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0B28251B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eastAsia="pl-PL"/>
              </w:rPr>
              <w:t>Oznakowanie niebieskie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E243BA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x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F121E88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0,078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252A3A9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0,200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015D3EB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0,240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FD941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0,137</w:t>
            </w:r>
          </w:p>
        </w:tc>
      </w:tr>
      <w:tr w:rsidR="00AA78D1" w:rsidRPr="00AA78D1" w14:paraId="44890B4D" w14:textId="77777777" w:rsidTr="00A16CE5">
        <w:tc>
          <w:tcPr>
            <w:tcW w:w="260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5E22770E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B3E2E1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y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B7A6E83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0,171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2EE68B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0,255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F34E9A2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0,210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3D6ED" w14:textId="77777777" w:rsidR="00AA78D1" w:rsidRPr="00AA78D1" w:rsidRDefault="00AA78D1" w:rsidP="00AA78D1">
            <w:pPr>
              <w:tabs>
                <w:tab w:val="left" w:pos="-720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pacing w:val="-3"/>
                <w:sz w:val="20"/>
                <w:szCs w:val="20"/>
              </w:rPr>
              <w:t>0,038</w:t>
            </w:r>
          </w:p>
        </w:tc>
      </w:tr>
    </w:tbl>
    <w:p w14:paraId="5883749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61BD89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550BA46" w14:textId="621016BE" w:rsidR="00AA78D1" w:rsidRPr="00AA78D1" w:rsidRDefault="00AA78D1" w:rsidP="00AA78D1">
      <w:pPr>
        <w:numPr>
          <w:ilvl w:val="12"/>
          <w:numId w:val="0"/>
        </w:numPr>
        <w:tabs>
          <w:tab w:val="left" w:pos="708"/>
        </w:tabs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w:drawing>
          <wp:inline distT="0" distB="0" distL="0" distR="0" wp14:anchorId="5DFD3FDD" wp14:editId="3A441CC2">
            <wp:extent cx="3981450" cy="332422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06E9B7" w14:textId="77777777" w:rsidR="00AA78D1" w:rsidRPr="00AA78D1" w:rsidRDefault="00AA78D1" w:rsidP="00AA78D1">
      <w:pPr>
        <w:numPr>
          <w:ilvl w:val="12"/>
          <w:numId w:val="0"/>
        </w:numPr>
        <w:tabs>
          <w:tab w:val="left" w:pos="708"/>
        </w:tabs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</w:pPr>
    </w:p>
    <w:p w14:paraId="25410CF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Rys. 1. Współrzędne chromatyczności x,y dla barwy białej oznakowania</w:t>
      </w:r>
    </w:p>
    <w:p w14:paraId="4B9B206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936932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DB88F3E" w14:textId="52993FE0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5787FCB1" wp14:editId="5CAF77F1">
            <wp:extent cx="3867150" cy="32766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C275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Rys.2. Współrzędne chromatyczności x,y dla barwy żółtej oznakowania</w:t>
      </w:r>
    </w:p>
    <w:p w14:paraId="465D60E9" w14:textId="5272603F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noProof/>
          <w:sz w:val="20"/>
          <w:szCs w:val="20"/>
        </w:rPr>
        <w:drawing>
          <wp:inline distT="0" distB="0" distL="0" distR="0" wp14:anchorId="16F5F25D" wp14:editId="5DCE67D6">
            <wp:extent cx="3905250" cy="420052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BA89C" w14:textId="77777777" w:rsidR="00AA78D1" w:rsidRPr="00AA78D1" w:rsidRDefault="00AA78D1" w:rsidP="00AA78D1">
      <w:pPr>
        <w:tabs>
          <w:tab w:val="left" w:pos="-720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pacing w:val="-3"/>
          <w:sz w:val="20"/>
          <w:szCs w:val="20"/>
          <w:lang w:eastAsia="pl-PL"/>
        </w:rPr>
        <w:t>Rys. 3. Granice barw białej, żółtej, czerwonej, niebieskiej i zielonej oznakowania</w:t>
      </w:r>
    </w:p>
    <w:p w14:paraId="6260139B" w14:textId="77777777" w:rsidR="00AA78D1" w:rsidRPr="00AA78D1" w:rsidRDefault="00AA78D1" w:rsidP="00AA78D1">
      <w:pPr>
        <w:keepNext/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6.4.1.3. Widzialność w nocy</w:t>
      </w:r>
    </w:p>
    <w:p w14:paraId="1ADCFE39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Za miarę widzialności w nocy przyjęto powierzchniowy współczynnik odblasku R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>, określany według PN-EN 1436:2012 [1].</w:t>
      </w:r>
    </w:p>
    <w:p w14:paraId="2B118D2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Ze względu na wartość powierzchniowego współczynnika odblasku 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R</w:t>
      </w:r>
      <w:r w:rsidRPr="00AA78D1">
        <w:rPr>
          <w:rFonts w:ascii="Times New Roman" w:eastAsia="Calibri" w:hAnsi="Times New Roman" w:cs="Times New Roman"/>
          <w:i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[mcd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lx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-1</w:t>
      </w:r>
      <w:r w:rsidRPr="00AA78D1">
        <w:rPr>
          <w:rFonts w:ascii="Times New Roman" w:eastAsia="Calibri" w:hAnsi="Times New Roman" w:cs="Times New Roman"/>
          <w:sz w:val="20"/>
          <w:szCs w:val="20"/>
        </w:rPr>
        <w:t>], poziome oznakowania drogowe w stanie suchym i wilgotnym dzieli się na klasy podane w tablicach: 12 i 13 [1].</w:t>
      </w:r>
    </w:p>
    <w:p w14:paraId="5B61C13A" w14:textId="77777777" w:rsidR="00AA78D1" w:rsidRPr="00AA78D1" w:rsidRDefault="00AA78D1" w:rsidP="00AA78D1">
      <w:pPr>
        <w:numPr>
          <w:ilvl w:val="12"/>
          <w:numId w:val="0"/>
        </w:numPr>
        <w:tabs>
          <w:tab w:val="left" w:pos="1134"/>
        </w:tabs>
        <w:spacing w:after="0" w:line="240" w:lineRule="auto"/>
        <w:ind w:left="1134" w:hanging="113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Tablica 12. Podział na klasy oznakowania drogi ze względu na wartość powierzchniowego współczynnika odblasku 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R</w:t>
      </w:r>
      <w:r w:rsidRPr="00AA78D1">
        <w:rPr>
          <w:rFonts w:ascii="Times New Roman" w:eastAsia="Calibri" w:hAnsi="Times New Roman" w:cs="Times New Roman"/>
          <w:i/>
          <w:sz w:val="20"/>
          <w:szCs w:val="20"/>
          <w:vertAlign w:val="subscript"/>
        </w:rPr>
        <w:t xml:space="preserve">L </w:t>
      </w:r>
    </w:p>
    <w:tbl>
      <w:tblPr>
        <w:tblW w:w="8784" w:type="dxa"/>
        <w:tblInd w:w="138" w:type="dxa"/>
        <w:tblLayout w:type="fixed"/>
        <w:tblCellMar>
          <w:left w:w="138" w:type="dxa"/>
          <w:right w:w="138" w:type="dxa"/>
        </w:tblCellMar>
        <w:tblLook w:val="04A0" w:firstRow="1" w:lastRow="0" w:firstColumn="1" w:lastColumn="0" w:noHBand="0" w:noVBand="1"/>
      </w:tblPr>
      <w:tblGrid>
        <w:gridCol w:w="1984"/>
        <w:gridCol w:w="1276"/>
        <w:gridCol w:w="1274"/>
        <w:gridCol w:w="4250"/>
      </w:tblGrid>
      <w:tr w:rsidR="00AA78D1" w:rsidRPr="00AA78D1" w14:paraId="5087354A" w14:textId="77777777" w:rsidTr="00A16CE5">
        <w:trPr>
          <w:trHeight w:val="636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503EABA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Typ oznakowania nawierzchni i barwa oznakowania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0F4C20D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Klasa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7695165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Wartość powierzchniowego współczynnika odbicia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, 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</w:tr>
      <w:tr w:rsidR="00AA78D1" w:rsidRPr="00AA78D1" w14:paraId="11E3E0D0" w14:textId="77777777" w:rsidTr="00A16CE5">
        <w:trPr>
          <w:trHeight w:val="1458"/>
        </w:trPr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6E14338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trwałe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180954C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biała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390619A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R0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en-GB"/>
              </w:rPr>
              <w:t>*</w:t>
            </w:r>
          </w:p>
          <w:p w14:paraId="3A1300D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R2</w:t>
            </w:r>
          </w:p>
          <w:p w14:paraId="06135A6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R3</w:t>
            </w:r>
          </w:p>
          <w:p w14:paraId="2F7EBF7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R4</w:t>
            </w:r>
          </w:p>
          <w:p w14:paraId="2C82E5C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R5</w:t>
            </w:r>
          </w:p>
        </w:tc>
        <w:tc>
          <w:tcPr>
            <w:tcW w:w="425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B5148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brak wymagania</w:t>
            </w:r>
          </w:p>
          <w:p w14:paraId="21E22D3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100</w:t>
            </w:r>
          </w:p>
          <w:p w14:paraId="7CEDF94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150</w:t>
            </w:r>
          </w:p>
          <w:p w14:paraId="50806E7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200</w:t>
            </w:r>
          </w:p>
          <w:p w14:paraId="6A1A66B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300</w:t>
            </w:r>
          </w:p>
        </w:tc>
      </w:tr>
      <w:tr w:rsidR="00AA78D1" w:rsidRPr="00AA78D1" w14:paraId="260FD01D" w14:textId="77777777" w:rsidTr="00A16CE5">
        <w:trPr>
          <w:trHeight w:val="901"/>
        </w:trPr>
        <w:tc>
          <w:tcPr>
            <w:tcW w:w="19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E344CF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tymczasowe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6779DC3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żółta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49035D6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R0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  <w:lang w:val="en-GB"/>
              </w:rPr>
              <w:t>*</w:t>
            </w:r>
          </w:p>
          <w:p w14:paraId="21228C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R3</w:t>
            </w:r>
          </w:p>
          <w:p w14:paraId="4575467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R5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1E45D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brak wymagania</w:t>
            </w:r>
          </w:p>
          <w:p w14:paraId="076AECF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150</w:t>
            </w:r>
          </w:p>
          <w:p w14:paraId="2C1112E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300</w:t>
            </w:r>
          </w:p>
        </w:tc>
      </w:tr>
    </w:tbl>
    <w:p w14:paraId="47AF9CF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left="142" w:hanging="142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*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Klasa R0 przeznaczona jest dla warunków, gdy widoczność oznakowania uzyskiwana jest bez oświetlenia reflektorami samochodów</w:t>
      </w:r>
    </w:p>
    <w:p w14:paraId="37264F15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13. Klasy R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oznakowań drogowych w stanie wilgotnym</w:t>
      </w:r>
    </w:p>
    <w:tbl>
      <w:tblPr>
        <w:tblW w:w="8784" w:type="dxa"/>
        <w:tblInd w:w="157" w:type="dxa"/>
        <w:tblLayout w:type="fixed"/>
        <w:tblCellMar>
          <w:left w:w="157" w:type="dxa"/>
          <w:right w:w="157" w:type="dxa"/>
        </w:tblCellMar>
        <w:tblLook w:val="04A0" w:firstRow="1" w:lastRow="0" w:firstColumn="1" w:lastColumn="0" w:noHBand="0" w:noVBand="1"/>
      </w:tblPr>
      <w:tblGrid>
        <w:gridCol w:w="3400"/>
        <w:gridCol w:w="993"/>
        <w:gridCol w:w="4391"/>
      </w:tblGrid>
      <w:tr w:rsidR="00AA78D1" w:rsidRPr="00AA78D1" w14:paraId="2BBCFD91" w14:textId="77777777" w:rsidTr="00A16CE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53B4A2C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Warunki wilgotności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vAlign w:val="center"/>
            <w:hideMark/>
          </w:tcPr>
          <w:p w14:paraId="53D6B24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Klasy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E82D1F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Wartość powierzchniowego współczyn-nika odbicia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, 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</w:tr>
      <w:tr w:rsidR="00AA78D1" w:rsidRPr="00AA78D1" w14:paraId="4FE54A3D" w14:textId="77777777" w:rsidTr="00A16CE5"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0C5876A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uzyskana po 1 min po wylaniu na oznakowanie 10 l wody 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14:paraId="38CB8E8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RW0*</w:t>
            </w:r>
          </w:p>
          <w:p w14:paraId="74277F9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RW1</w:t>
            </w:r>
          </w:p>
          <w:p w14:paraId="2A55FC8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  <w:p w14:paraId="3FC57D8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RW3</w:t>
            </w:r>
          </w:p>
          <w:p w14:paraId="166D0CD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RW4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917BE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bez wymagań</w:t>
            </w:r>
          </w:p>
          <w:p w14:paraId="184C105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25</w:t>
            </w:r>
          </w:p>
          <w:p w14:paraId="391A7F0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35</w:t>
            </w:r>
          </w:p>
          <w:p w14:paraId="4888826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50</w:t>
            </w:r>
          </w:p>
          <w:p w14:paraId="37FF156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75</w:t>
            </w:r>
          </w:p>
        </w:tc>
      </w:tr>
    </w:tbl>
    <w:p w14:paraId="2A5DF1F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left="142" w:hanging="142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* Klasa RW0 jest przeznaczona dla przypadków, gdy odblaskowość nie jest wymagana z przyczyn ekonomicznych lub technicznych.</w:t>
      </w:r>
    </w:p>
    <w:p w14:paraId="711912A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PN-EN 1436:2012 [1] uwzględniono także podział na klasy RR odblaskowości oznakowanie drogi w czasie deszczu o intensywności 20 mm/h. Klasy te są identyczne jak w tablicy 13. Wymaganie to nie jest stosowane w Polsce, a także w większości krajów europejskich. Określana jest wtedy klasa RR0.</w:t>
      </w:r>
    </w:p>
    <w:p w14:paraId="69ECB2A1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 tablicy 14 podano wymagania względem współczynnika odblasku </w:t>
      </w:r>
      <w:r w:rsidRPr="00AA78D1">
        <w:rPr>
          <w:rFonts w:ascii="Times New Roman" w:eastAsia="Calibri" w:hAnsi="Times New Roman" w:cs="Times New Roman"/>
          <w:i/>
          <w:sz w:val="20"/>
          <w:szCs w:val="20"/>
        </w:rPr>
        <w:t>R</w:t>
      </w:r>
      <w:r w:rsidRPr="00AA78D1">
        <w:rPr>
          <w:rFonts w:ascii="Times New Roman" w:eastAsia="Calibri" w:hAnsi="Times New Roman" w:cs="Times New Roman"/>
          <w:i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, jakie powinny spełniać oznakowania dróg w okresie eksploatacji z podziałem na drogi klasy pierwszej o prędkości dopuszczalnej </w:t>
      </w:r>
      <w:r w:rsidRPr="00AA78D1">
        <w:rPr>
          <w:rFonts w:ascii="Times New Roman" w:eastAsia="Calibri" w:hAnsi="Times New Roman" w:cs="Times New Roman"/>
          <w:sz w:val="20"/>
          <w:szCs w:val="20"/>
          <w:lang w:val="en-US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100 km/h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 xml:space="preserve">  </w:t>
      </w:r>
      <w:r w:rsidRPr="00AA78D1">
        <w:rPr>
          <w:rFonts w:ascii="Times New Roman" w:eastAsia="Calibri" w:hAnsi="Times New Roman" w:cs="Times New Roman"/>
          <w:sz w:val="20"/>
          <w:szCs w:val="20"/>
        </w:rPr>
        <w:t>i drugiej &lt; 100 km/h.</w:t>
      </w:r>
    </w:p>
    <w:p w14:paraId="388DCC57" w14:textId="77777777" w:rsidR="00AA78D1" w:rsidRPr="00AA78D1" w:rsidRDefault="00AA78D1" w:rsidP="00AA78D1">
      <w:pPr>
        <w:keepNext/>
        <w:numPr>
          <w:ilvl w:val="12"/>
          <w:numId w:val="0"/>
        </w:numPr>
        <w:tabs>
          <w:tab w:val="left" w:pos="1276"/>
        </w:tabs>
        <w:spacing w:after="0" w:line="240" w:lineRule="auto"/>
        <w:ind w:left="1276" w:hanging="1276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14.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Wymagania eksploatacyjne dotyczące współczynnika odblasku oznakowań dróg [17]. Metody badań według PN-EN 1436:2012 [1] i PN-EN 1871:2003 [8]</w:t>
      </w:r>
    </w:p>
    <w:tbl>
      <w:tblPr>
        <w:tblW w:w="88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6235"/>
        <w:gridCol w:w="1134"/>
        <w:gridCol w:w="992"/>
      </w:tblGrid>
      <w:tr w:rsidR="00AA78D1" w:rsidRPr="00AA78D1" w14:paraId="479256CF" w14:textId="77777777" w:rsidTr="00A16CE5">
        <w:trPr>
          <w:tblHeader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2E4F72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14E9787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Właściwości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BBE5D8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3116825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Wyma-gania</w:t>
            </w:r>
          </w:p>
        </w:tc>
      </w:tr>
      <w:tr w:rsidR="00AA78D1" w:rsidRPr="00AA78D1" w14:paraId="01A611AE" w14:textId="77777777" w:rsidTr="00A16CE5">
        <w:trPr>
          <w:trHeight w:val="755"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1926E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7493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suchego oznakowania białego w stanie nowym (od 7 dnia do 30 dnia):</w:t>
            </w:r>
          </w:p>
          <w:p w14:paraId="20C155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klasa R4/5 (drogi o prędkości dopuszczalnej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km/h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 xml:space="preserve">*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33F1F79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klasa R4 (drogi o prędkości dopuszczalnej &lt; 100 km/h)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3169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575AEE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EC4129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CF1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60B6F50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65E2E15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250</w:t>
            </w:r>
          </w:p>
          <w:p w14:paraId="4BEA96C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200</w:t>
            </w:r>
          </w:p>
        </w:tc>
      </w:tr>
      <w:tr w:rsidR="00AA78D1" w:rsidRPr="00AA78D1" w14:paraId="3EADF12B" w14:textId="77777777" w:rsidTr="00A16CE5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0F01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77E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suchego oznakowania białego eksploatowanego od 31 dnia do 180 dnia:</w:t>
            </w:r>
          </w:p>
          <w:p w14:paraId="109902C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klasa R4 (drogi o prędkości dopuszczalnej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km/h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 xml:space="preserve">*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590C408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- klasa R3 (drogi o prędkości dopuszczalnej &lt; 100 km/h)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3F8F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0742327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1196847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50B3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7D6C477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DFDD40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200</w:t>
            </w:r>
          </w:p>
          <w:p w14:paraId="4DBBF4D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</w:tc>
      </w:tr>
      <w:tr w:rsidR="00AA78D1" w:rsidRPr="00AA78D1" w14:paraId="061B1602" w14:textId="77777777" w:rsidTr="00A16CE5">
        <w:trPr>
          <w:trHeight w:val="454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9D68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73BE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suchego oznakowania białego eksploatowanego od 181dnia:</w:t>
            </w:r>
          </w:p>
          <w:p w14:paraId="7F41DE5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klasa R3 (drogi o prędkości dopuszczalnej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km/h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 xml:space="preserve">*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1CFC80A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klasa R2 (drogi o prędkości dopuszczalnej &lt; 100 km/h)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FA19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2746F6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68685B8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C697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3B7CEA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D7ED7B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16278B6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100</w:t>
            </w:r>
          </w:p>
        </w:tc>
      </w:tr>
      <w:tr w:rsidR="00AA78D1" w:rsidRPr="00AA78D1" w14:paraId="479A7A00" w14:textId="77777777" w:rsidTr="00A16CE5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7F15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178C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strukturalnego w stanie nowym wilgotnego (od 7 dnia do 30 dnia):</w:t>
            </w:r>
          </w:p>
          <w:p w14:paraId="2964628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klasa RW3 (drogi o prędkości dopuszczalnej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km/h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0B23EFB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klasa RW2 (drogi o prędkości dopuszczalnej &lt; 100 km/h)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10FA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2FB3873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155800E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A4A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47E3F1A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0EBB92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50</w:t>
            </w:r>
          </w:p>
          <w:p w14:paraId="4CFAABB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</w:tc>
      </w:tr>
      <w:tr w:rsidR="00AA78D1" w:rsidRPr="00AA78D1" w14:paraId="6149686A" w14:textId="77777777" w:rsidTr="00A16CE5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4728C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3CE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strukturalnego w stanie wilgotnym od 31 dnia eksploatacji:</w:t>
            </w:r>
          </w:p>
          <w:p w14:paraId="4435BE2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klasa RW2 (drogi o prędkości dopuszczalnej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 km/h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*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14:paraId="5CCD367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klasa RW1 (drogi o prędkości dopuszczalnej &lt; 100 km/h)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01C1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A32B7E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16C539E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B6D3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13A8F0E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  <w:p w14:paraId="532FA52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  <w:p w14:paraId="65E019C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25</w:t>
            </w:r>
          </w:p>
        </w:tc>
      </w:tr>
      <w:tr w:rsidR="00AA78D1" w:rsidRPr="00AA78D1" w14:paraId="707F686E" w14:textId="77777777" w:rsidTr="00A16CE5">
        <w:trPr>
          <w:trHeight w:val="1158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7A02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78C0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nowego wykonanego taśmami:</w:t>
            </w:r>
          </w:p>
          <w:p w14:paraId="6193A1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 – klasa R5</w:t>
            </w:r>
          </w:p>
          <w:p w14:paraId="779B949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 – klasa RW4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F484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47A3CDD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721C7DF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9ED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FCABFD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02FAF1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300</w:t>
            </w:r>
          </w:p>
          <w:p w14:paraId="405DFB5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75</w:t>
            </w:r>
          </w:p>
        </w:tc>
      </w:tr>
      <w:tr w:rsidR="00AA78D1" w:rsidRPr="00AA78D1" w14:paraId="344E319A" w14:textId="77777777" w:rsidTr="00A16CE5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644E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7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E8FB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od 31 dnia eksploatacji wykonanego taśmami:</w:t>
            </w:r>
          </w:p>
          <w:p w14:paraId="1C7C16A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 – klasa R3</w:t>
            </w:r>
          </w:p>
          <w:p w14:paraId="5F7CEC5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 – klasa RW2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394E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10F35C5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</w:pPr>
          </w:p>
          <w:p w14:paraId="632994C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E3C3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99B9B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F776FB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7406649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</w:tc>
      </w:tr>
      <w:tr w:rsidR="00AA78D1" w:rsidRPr="00AA78D1" w14:paraId="0CFDEA14" w14:textId="77777777" w:rsidTr="00A16CE5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1A9B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lastRenderedPageBreak/>
              <w:t>8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8202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tymczasowego żółtego (typ I i II)</w:t>
            </w:r>
          </w:p>
          <w:p w14:paraId="49A74A9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 - klasa R4</w:t>
            </w:r>
          </w:p>
          <w:p w14:paraId="31E67B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 – klasa R3</w:t>
            </w:r>
          </w:p>
          <w:p w14:paraId="7214DBA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 – klasa R2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E6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</w:p>
          <w:p w14:paraId="060372D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</w:p>
          <w:p w14:paraId="4D58442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FEB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EA764D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6D41B9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200</w:t>
            </w:r>
          </w:p>
          <w:p w14:paraId="323446F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1A92CE3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100</w:t>
            </w:r>
          </w:p>
        </w:tc>
      </w:tr>
      <w:tr w:rsidR="00AA78D1" w:rsidRPr="00AA78D1" w14:paraId="7A575A47" w14:textId="77777777" w:rsidTr="00A16CE5">
        <w:trPr>
          <w:trHeight w:val="69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9A96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>9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5A23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tymczasowego żółtego wilgotnego strukturalnego (typ II)</w:t>
            </w:r>
          </w:p>
          <w:p w14:paraId="301D469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 - klasa RW3</w:t>
            </w:r>
          </w:p>
          <w:p w14:paraId="6E28E4B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 – klasa RW2</w:t>
            </w:r>
          </w:p>
          <w:p w14:paraId="31DA5E1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 – klasa RW1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8D26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</w:p>
          <w:p w14:paraId="678C93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</w:p>
          <w:p w14:paraId="170E3BB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mcd/m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perscript"/>
                <w:lang w:val="de-DE"/>
              </w:rPr>
              <w:t>2</w:t>
            </w:r>
            <w:r w:rsidRPr="00AA78D1">
              <w:rPr>
                <w:rFonts w:ascii="Times New Roman" w:eastAsia="Calibri" w:hAnsi="Times New Roman" w:cs="Times New Roman"/>
                <w:iCs/>
                <w:sz w:val="20"/>
                <w:szCs w:val="20"/>
                <w:lang w:val="de-DE"/>
              </w:rPr>
              <w:t>lx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6CAE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73DD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0FDF92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50</w:t>
            </w:r>
          </w:p>
          <w:p w14:paraId="4A4C95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  <w:p w14:paraId="770E4AC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25</w:t>
            </w:r>
          </w:p>
        </w:tc>
      </w:tr>
    </w:tbl>
    <w:p w14:paraId="042F5999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*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a także o natężeniu ruchu &gt; 2500 pojazdów rzeczywistych na dobę na pas</w:t>
      </w:r>
    </w:p>
    <w:p w14:paraId="278CE32D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Wymaganie widoczności w nocy nie obowiązuje dla oznakowań na oświetlonych drogach miejskich. </w:t>
      </w:r>
    </w:p>
    <w:p w14:paraId="62F40FB6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nawierzchniach o grubej makroteksturze, takich jak: powierzchniowe utrwalanie, SMA oraz na nawierzchniach niejednorodnych można wyjątkowo dopuścić wartość współczynnika odblasku R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= 70 mcd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lx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-1</w:t>
      </w:r>
      <w:r w:rsidRPr="00AA78D1">
        <w:rPr>
          <w:rFonts w:ascii="Times New Roman" w:eastAsia="Calibri" w:hAnsi="Times New Roman" w:cs="Times New Roman"/>
          <w:sz w:val="20"/>
          <w:szCs w:val="20"/>
        </w:rPr>
        <w:t>, klasa R1 dla oznakowania cienkowarstwowego eksploatowanego od 6 miesiąca po wykonaniu.</w:t>
      </w:r>
    </w:p>
    <w:p w14:paraId="480B953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szczególnie uzasadnionych przypadkach możliwe jest ustalenie w ST wyższych klas wymagań wg [1].</w:t>
      </w:r>
    </w:p>
    <w:p w14:paraId="7F67CEC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Wartość współczynnika R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powinna wynosić dla oznakowania profilowanego, nowego (w stanie wilgotnym) i eksploatowanego w okresie gwarancji wg PN-EN 1436:2012 [1] zmierzona od 14 do 30 dnia po wykonaniu, barwy:</w:t>
      </w:r>
    </w:p>
    <w:p w14:paraId="4C7538F5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białej, co najmniej 50 mcd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lx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-1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, klasa 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RW3</w:t>
      </w:r>
      <w:r w:rsidRPr="00AA78D1">
        <w:rPr>
          <w:rFonts w:ascii="Times New Roman" w:eastAsia="Calibri" w:hAnsi="Times New Roman" w:cs="Times New Roman"/>
          <w:sz w:val="20"/>
          <w:szCs w:val="20"/>
        </w:rPr>
        <w:t>,</w:t>
      </w:r>
    </w:p>
    <w:p w14:paraId="4816E88B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okresie eksploatacji, co najmniej 35 mcd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lx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-1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, klasa </w:t>
      </w:r>
      <w:r w:rsidRPr="00AA78D1">
        <w:rPr>
          <w:rFonts w:ascii="Times New Roman" w:eastAsia="Calibri" w:hAnsi="Times New Roman" w:cs="Times New Roman"/>
          <w:spacing w:val="-3"/>
          <w:sz w:val="20"/>
          <w:szCs w:val="20"/>
        </w:rPr>
        <w:t>RW2.</w:t>
      </w:r>
    </w:p>
    <w:p w14:paraId="31E3F8A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Powyższe wymaganie dotyczy jedynie oznakowań profilowanych, takich jak oznakowanie strukturalne wykonywane masami termoplastycznymi, masami chemoutwardzalnymi i taśmami w postaci np. poprzecznych wygarbień (baretek), Drop-on-line, MultiDotLine, Spotflex, Stamark itp.</w:t>
      </w:r>
    </w:p>
    <w:p w14:paraId="11C72EE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Wykonywanie pomiarów na oznakowaniu ciągłym z naniesionymi wygarbieniami może być wykonywane tylko metoda dynamiczną. Pomiar aparatami ręcznymi jest albo niemożliwy albo obciążony dużym błędem.</w:t>
      </w:r>
    </w:p>
    <w:p w14:paraId="215F470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Wykonywanie pomiarów odblaskowości na pozostałych typach oznakowania strukturalnego, z uwagi na jego niecałkowite i niejednorodne pokrycie powierzchni oznakowania, jest obarczone większym błędem niż na oznakowaniach pełnych. Dlatego podczas odbioru czy kontroli, należy przyjąć jako dopuszczalne wartości współczynnika odblasku o 20% niższe od przyjętych w ST.</w:t>
      </w:r>
    </w:p>
    <w:p w14:paraId="5F33F190" w14:textId="77777777" w:rsidR="00AA78D1" w:rsidRPr="00AA78D1" w:rsidRDefault="00AA78D1" w:rsidP="00AA78D1">
      <w:pPr>
        <w:numPr>
          <w:ilvl w:val="12"/>
          <w:numId w:val="0"/>
        </w:numPr>
        <w:tabs>
          <w:tab w:val="left" w:pos="708"/>
        </w:tabs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6.4.1.4. Szorstkość oznakowania</w:t>
      </w:r>
    </w:p>
    <w:p w14:paraId="66C7195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Miarą szorstkości oznakowania jest wartość wskaźnika szorstkości SRT (Skid Resistance Tester) mierzona wahadłem angielskim, wg PN-EN 13036-4:2011 [9].</w:t>
      </w:r>
    </w:p>
    <w:p w14:paraId="7F2444B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Ze względu na wartość wskaźnika szorstkości SRT poziome oznakowania dróg dzielimy na klasy podane w tablicy 15.</w:t>
      </w:r>
    </w:p>
    <w:p w14:paraId="2D6D3B6F" w14:textId="77777777" w:rsidR="00AA78D1" w:rsidRPr="00AA78D1" w:rsidRDefault="00AA78D1" w:rsidP="00AA78D1">
      <w:pPr>
        <w:numPr>
          <w:ilvl w:val="12"/>
          <w:numId w:val="0"/>
        </w:numPr>
        <w:tabs>
          <w:tab w:val="left" w:pos="1134"/>
        </w:tabs>
        <w:spacing w:after="0" w:line="240" w:lineRule="auto"/>
        <w:ind w:left="1134" w:hanging="113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15.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Klasy oznakowania drogowego ze względu na wartość wskaźnika szorstkości SRT [1]</w:t>
      </w:r>
    </w:p>
    <w:tbl>
      <w:tblPr>
        <w:tblW w:w="0" w:type="auto"/>
        <w:jc w:val="center"/>
        <w:tblLayout w:type="fixed"/>
        <w:tblCellMar>
          <w:left w:w="138" w:type="dxa"/>
          <w:right w:w="138" w:type="dxa"/>
        </w:tblCellMar>
        <w:tblLook w:val="04A0" w:firstRow="1" w:lastRow="0" w:firstColumn="1" w:lastColumn="0" w:noHBand="0" w:noVBand="1"/>
      </w:tblPr>
      <w:tblGrid>
        <w:gridCol w:w="2727"/>
        <w:gridCol w:w="1608"/>
        <w:gridCol w:w="857"/>
        <w:gridCol w:w="857"/>
        <w:gridCol w:w="857"/>
        <w:gridCol w:w="857"/>
        <w:gridCol w:w="857"/>
      </w:tblGrid>
      <w:tr w:rsidR="00AA78D1" w:rsidRPr="00AA78D1" w14:paraId="1AA3704F" w14:textId="77777777" w:rsidTr="00A16CE5">
        <w:trPr>
          <w:jc w:val="center"/>
        </w:trPr>
        <w:tc>
          <w:tcPr>
            <w:tcW w:w="272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nil"/>
            </w:tcBorders>
            <w:hideMark/>
          </w:tcPr>
          <w:p w14:paraId="528DDD1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Klasa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767143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S0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38806F6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S1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323EBD4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S2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BF1089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S3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58E4607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S4</w:t>
            </w:r>
          </w:p>
        </w:tc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4C56024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S5</w:t>
            </w:r>
          </w:p>
        </w:tc>
      </w:tr>
      <w:tr w:rsidR="00AA78D1" w:rsidRPr="00AA78D1" w14:paraId="24A053A6" w14:textId="77777777" w:rsidTr="00A16CE5">
        <w:trPr>
          <w:trHeight w:val="345"/>
          <w:jc w:val="center"/>
        </w:trPr>
        <w:tc>
          <w:tcPr>
            <w:tcW w:w="272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0B1857D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Wartość wskaźnika SRT</w:t>
            </w:r>
          </w:p>
        </w:tc>
        <w:tc>
          <w:tcPr>
            <w:tcW w:w="160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EEEC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brak wymagania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C3FE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C96C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10E8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55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85B9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60</w:t>
            </w:r>
          </w:p>
        </w:tc>
        <w:tc>
          <w:tcPr>
            <w:tcW w:w="8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EF83C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65</w:t>
            </w:r>
          </w:p>
        </w:tc>
      </w:tr>
    </w:tbl>
    <w:p w14:paraId="35B5CAA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Wymagane wartości wskaźnika szorstkości SRT w ciągu całego okresu użytkowania  oznakowania, a w badaniach laboratoryjnych w przypadku próbki wykonanej na podłożu sztywnym i gładkim, bez posypania kulkami szklanymi podano w tablicy 16.</w:t>
      </w:r>
    </w:p>
    <w:p w14:paraId="1A2CC0E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1F18CB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AB08C7E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16. Wymagania odnośnie wskaźnika szorstkości SRT [17]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81"/>
        <w:gridCol w:w="1465"/>
        <w:gridCol w:w="1701"/>
      </w:tblGrid>
      <w:tr w:rsidR="00AA78D1" w:rsidRPr="00AA78D1" w14:paraId="6B776B82" w14:textId="77777777" w:rsidTr="00A16CE5"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120A9E3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Rodzaj powłoki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3C64285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Jednostka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696BE68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Wymaganie</w:t>
            </w:r>
          </w:p>
        </w:tc>
      </w:tr>
      <w:tr w:rsidR="00AA78D1" w:rsidRPr="00AA78D1" w14:paraId="48C1EB69" w14:textId="77777777" w:rsidTr="00A16CE5">
        <w:tc>
          <w:tcPr>
            <w:tcW w:w="548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4495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Oznakowanie nawierzchni drogi w ciągu całego okresu eksploatacji</w:t>
            </w:r>
          </w:p>
        </w:tc>
        <w:tc>
          <w:tcPr>
            <w:tcW w:w="146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E9D3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SRT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1540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45*</w:t>
            </w:r>
          </w:p>
        </w:tc>
      </w:tr>
      <w:tr w:rsidR="00AA78D1" w:rsidRPr="00AA78D1" w14:paraId="1B32481E" w14:textId="77777777" w:rsidTr="00A16CE5">
        <w:tc>
          <w:tcPr>
            <w:tcW w:w="5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0E49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Wymalowanie farbą na próbce laboratoryjnej na podłożu gładkim bez posypania kulkami szklanymi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DB58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SRT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A5CA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GB"/>
              </w:rPr>
              <w:t xml:space="preserve"> 30</w:t>
            </w:r>
          </w:p>
        </w:tc>
      </w:tr>
    </w:tbl>
    <w:p w14:paraId="7305769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* wartość SRT = 45 jest warunkowa w przypadku oznakowań profilowanych</w:t>
      </w:r>
    </w:p>
    <w:p w14:paraId="33A495C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Wartość SRT symuluje warunki, w których pojazd wyposażony w typowe opony hamuje z blokadą kół przy prędkości 50 km/h na mokrej nawierzchni.</w:t>
      </w:r>
    </w:p>
    <w:p w14:paraId="4C13531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Dopuszcza się podwyższenie w ST wymagania szorstkości z wymaganej wartości minimalnej 45 do 50 – 60 jednostek SRT (klasy S2 – S3), w uzasadnionych przypadkach. Uzyskanie większej szorstkości oznakowania, wiąże się z zastosowaniem kruszywa przeciwpoślizgowego samego lub w mieszaninie z kulkami szklanymi wg PN-EN 1423:2012 [3]. Należy przy tym wziąć pod uwagę jednoczesne obniżenie wartości współczynnika luminancji i współczynnika odblasku.</w:t>
      </w:r>
    </w:p>
    <w:p w14:paraId="1C67FBC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Szorstkość oznakowania, na którym nie zastosowano kruszywa przeciwpoślizgowego, zazwyczaj wzrasta w okresie eksploatacji oznakowania, dlatego nie należy wymagać wyższej jego wartości na starcie, a niższej w okresie gwarancji.</w:t>
      </w:r>
    </w:p>
    <w:p w14:paraId="5C334B1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ab/>
        <w:t>Wykonywanie pomiarów wskaźnika szorstkości SRT dotyczy oznakowań jednolitych, płaskich, wykonanych farbami, masami termoplastycznymi, masami chemoutwardzalnymi i taśmami. Pomiar na oznakowaniu strukturalnym jest, jeśli możliwy, to nie miarodajny. W przypadku oznakowania z wygarbieniami i punktowymi elementami odblaskowymi pomiar nie jest możliwy.</w:t>
      </w:r>
    </w:p>
    <w:p w14:paraId="36D3F7D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6.4.1.5. Trwałość oznakowania</w:t>
      </w:r>
    </w:p>
    <w:p w14:paraId="7CD6AD37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Trwałość oznakowania cienkowarstwowego oceniana jako stopień zużycia w 10-stopniowej skali LCPC określonej w POD-97 [19] lub Vademecum [17] powinna wynosić po 12-miesięcznym okresie eksploatacji oznakowania: co najmniej 6.</w:t>
      </w:r>
    </w:p>
    <w:p w14:paraId="52C02232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Taka metoda oceny znajduje szczególnie zastosowanie do oceny przydatności materiałów do cienkowarstwowego poziomego oznakowania dróg.</w:t>
      </w:r>
    </w:p>
    <w:p w14:paraId="2FECC4E3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stosunku do materiałów grubowarstwowych i taśm ocena ta jest stosowana dopiero po 2, 3, 4, 5 i 6 latach, gdy w oznakowaniu pojawiają się przetarcia do nawierzchni. Do oceny materiałów strukturalnych, o nieciągłym pokryciu nawierzchni metody tej nie stosuje się.</w:t>
      </w:r>
    </w:p>
    <w:p w14:paraId="294A017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Ponieważ nie ma uzgodnionej w EU metody oznaczania trwałości jest oceniana w celach kontrolnych pośrednio przez sprawdzenie spełniania wymagań widoczności w dzień, w nocy i szorstkości.</w:t>
      </w:r>
    </w:p>
    <w:p w14:paraId="1726491C" w14:textId="77777777" w:rsidR="00AA78D1" w:rsidRPr="00AA78D1" w:rsidRDefault="00AA78D1" w:rsidP="00AA78D1">
      <w:pPr>
        <w:keepNext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6.4.1.6. Czas schnięcia oznakowania (względnie czas do przejezdności oznakowania)</w:t>
      </w:r>
    </w:p>
    <w:p w14:paraId="32CF70B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Za czas schnięcia oznakowania przyjmuje się czas upływający między wykonaniem oznakowania a jego oddaniem do ruchu. Czas schnięcia w warunkach drogowych zależy od wielu parametrów, jak np. od temperatury nawierzchni i powietrza, rodzaju nawierzchni, prędkości wiatru, wilgotności względnej powietrza i innych. Klasy czasu schnięcia wyrobów do poziomego oznakowania dróg przedstawiono w tablicy 2.</w:t>
      </w:r>
    </w:p>
    <w:p w14:paraId="5B240980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Czas schnięcia oznakowania nie powinien przekraczać czasu gwarantowanego przez producenta, z tym że nie może przekraczać klasy DT5. Dopuszcza się wydłużenie czasu schnięcia do 2 godzin w przypadku wymalowań nocnych Opis metod oznaczania czasu schnięcia znajduje się w PN-EN 1436 [1] lub w Vademecum [17].</w:t>
      </w:r>
    </w:p>
    <w:p w14:paraId="108D585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6.4.1.7. Grubość oznakowania</w:t>
      </w:r>
    </w:p>
    <w:p w14:paraId="19836145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Grubość wykonanych oznakowań, tj. podwyższenie ponad górną powierzchnię nawierzchni, zależy od rodzaju zastosowanego materiału. W przypadku farb różnica grubości warstwy na mokro znacznie różni się od pozostałej warstwy suchej.</w:t>
      </w:r>
    </w:p>
    <w:p w14:paraId="60374F1C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Grubość oznakowania wykonanego farbą (zmierzona grzebieniem pomiarowym na próbce z blachy) powinna wynosić na mokro bez posypania kulkami szklanymi, co najmniej:</w:t>
      </w:r>
    </w:p>
    <w:p w14:paraId="44E2C41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- 0,3 mm - oznakowania typu I,</w:t>
      </w:r>
    </w:p>
    <w:p w14:paraId="4A8A1EF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- 0,4 mm - systemy z dwukrotnym nakładaniem materiału.</w:t>
      </w:r>
    </w:p>
    <w:p w14:paraId="2FD2DDCC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Grubość warstwy pozostałej po wyschnięciu farby jest w przybliżeniu mniejsza o 40% od grubości zmierzonej na mokro, a producent powinien w karcie technicznej wyrobu podać tę wartość. Ocena grubości warstwy na starych zdeformowanych, spękanych, naprawianych nawierzchniach jest nieobowiązująca. </w:t>
      </w:r>
    </w:p>
    <w:p w14:paraId="47939C7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Na nowych nawierzchniach o grubej teksturze, takich jak: SMA, asfalt porowaty, powierzchniowe utrwalenie, beton wymywany konieczne jest wykonanie podwójnej warstwy wymalowania. Oznakowanie takie powinno być wykonane w dwóch przejściach malowarki, z tym zastrzeżeniem żeby drugie przejście zostało wykonane w kierunku ruchu. W obu przejściach należy posypać oznakowanie kulkami szklanymi.  W przypadku powtórnego malowania usuniętych starych oznakowań należy ocenić wizualnie, czy pojedyncze malowanie będzie wystarczające. </w:t>
      </w:r>
    </w:p>
    <w:p w14:paraId="04E5AA3E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Grubość oznakowania wykonanego masą chemoutwardzalną lub termoplastyczną techniką nakładania, powinno wynosić bez posypania kulkami szklanymi (zmierzona na płaskim podłożu np. z blachy) co najmniej:</w:t>
      </w:r>
    </w:p>
    <w:p w14:paraId="79C0C46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- 0,9 mm oznakowania typu I,</w:t>
      </w:r>
    </w:p>
    <w:p w14:paraId="733C2A0A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- 2,0 mm pozostałe oznakowanie typu II.</w:t>
      </w:r>
    </w:p>
    <w:p w14:paraId="6625B47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Grubość oznakowania wykonanego masą termoplastyczną sposobem natryskowym powinna wynosić bez posypania kulkami szklanymi (zmierzona na płaskim podłożu np. z blachy), co najmniej:</w:t>
      </w:r>
    </w:p>
    <w:p w14:paraId="4F8A5782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- 0,6 mm oznakowania typu I,</w:t>
      </w:r>
    </w:p>
    <w:p w14:paraId="094BFB3C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- 1,2 mm oznakowanie typu II.</w:t>
      </w:r>
    </w:p>
    <w:p w14:paraId="42F1DA94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Kontrola grubości oznakowania jest istotna w przypadku, gdy Wykonawca nie udziela gwarancji lub gdy nie są wykonywane pomiary kontrolne za pomocą aparatury lub są wykonywane tylko przez ocenę wizualną.</w:t>
      </w:r>
    </w:p>
    <w:p w14:paraId="535B38EE" w14:textId="77777777" w:rsidR="00AA78D1" w:rsidRPr="00AA78D1" w:rsidRDefault="00AA78D1" w:rsidP="00AA78D1">
      <w:pPr>
        <w:tabs>
          <w:tab w:val="left" w:pos="709"/>
        </w:tabs>
        <w:spacing w:after="0" w:line="240" w:lineRule="auto"/>
        <w:ind w:left="709" w:hanging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>6.4.2.</w:t>
      </w:r>
      <w:r w:rsidRPr="00AA78D1">
        <w:rPr>
          <w:rFonts w:ascii="Times New Roman" w:eastAsia="Calibri" w:hAnsi="Times New Roman" w:cs="Times New Roman"/>
          <w:b/>
          <w:sz w:val="20"/>
          <w:szCs w:val="20"/>
        </w:rPr>
        <w:tab/>
      </w:r>
      <w:r w:rsidRPr="00AA78D1">
        <w:rPr>
          <w:rFonts w:ascii="Times New Roman" w:eastAsia="Calibri" w:hAnsi="Times New Roman" w:cs="Times New Roman"/>
          <w:sz w:val="20"/>
          <w:szCs w:val="20"/>
        </w:rPr>
        <w:t>Badania wykonania oznakowania poziomego z materiału cienko- średnio i grubowarstwowego</w:t>
      </w:r>
    </w:p>
    <w:p w14:paraId="6DA3E224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Wykonawca wykonując oznakowanie poziome z materiału cienko- średnio- lub grubowarstwowego przeprowadza przed rozpoczęciem każdej pracy oraz w czasie jej wykonywania, co najmniej raz dziennie lub zgodnie z ustaleniem ST, następujące badania:</w:t>
      </w:r>
    </w:p>
    <w:p w14:paraId="43277D8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a) przed rozpoczęciem pracy:</w:t>
      </w:r>
    </w:p>
    <w:p w14:paraId="5D08A1C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sprawdzenie oznakowania opakowań,</w:t>
      </w:r>
    </w:p>
    <w:p w14:paraId="2F3420EC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wizualną ocenę stanu  materiału, w zakresie jego jednorodności i widocznych wad,</w:t>
      </w:r>
    </w:p>
    <w:p w14:paraId="7DDFC35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 wilgotności względnej powietrza,</w:t>
      </w:r>
    </w:p>
    <w:p w14:paraId="0C55D6FF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 temperatury powietrza i nawierzchni,</w:t>
      </w:r>
    </w:p>
    <w:p w14:paraId="5425A7D0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badanie lepkości farby, wg Vademecum [17].</w:t>
      </w:r>
    </w:p>
    <w:p w14:paraId="43A3B2B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b) w czasie wykonywania pracy:</w:t>
      </w:r>
    </w:p>
    <w:p w14:paraId="7A0C4D14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 grubości warstwy oznakowania,</w:t>
      </w:r>
    </w:p>
    <w:p w14:paraId="44F5EB5B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 czasu schnięcia, wg Vademecum [17],</w:t>
      </w:r>
    </w:p>
    <w:p w14:paraId="2952DBE6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wizualną ocenę równomierności rozłożenia kulek szklanych podczas objazdu w nocy,</w:t>
      </w:r>
    </w:p>
    <w:p w14:paraId="6ACAD839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 wymiarów oznakowania poziomego, na zgodność z dokumentacją projektową i załącznikiem nr 2 do rozporządzenia Ministra Infrastruktury [11],</w:t>
      </w:r>
    </w:p>
    <w:p w14:paraId="02D6027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wizualną ocenę równomierności skropienia (rozłożenia materiału) na całej szerokości linii,</w:t>
      </w:r>
    </w:p>
    <w:p w14:paraId="6729372A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oznaczenia czasu przejezdności, wg Vademecum [17].</w:t>
      </w:r>
    </w:p>
    <w:p w14:paraId="33363F58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Protokół z przeprowadzonych badań wraz z jedną próbką pobraną na drodze, jednoznacznie oznakowaną, na blasze (300 × 250 × 1,5 mm) Wykonawca powinien przechować do czasu upływu okresu gwarancji.</w:t>
      </w:r>
    </w:p>
    <w:p w14:paraId="4328F1D4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Do odbioru i w przypadku wątpliwości dotyczących wykonania oznakowania poziomego, Inżynier może zlecić wykonanie badań:</w:t>
      </w:r>
    </w:p>
    <w:p w14:paraId="14D22A36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widzialności w nocy,</w:t>
      </w:r>
    </w:p>
    <w:p w14:paraId="5DAA051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widzialności w dzień,</w:t>
      </w:r>
    </w:p>
    <w:p w14:paraId="5E91913A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szorstkości,</w:t>
      </w:r>
    </w:p>
    <w:p w14:paraId="117D4A6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odpowiadających wymaganiom podanym w punkcie 6.3.1 i wykonanych metodami określonymi w Vademecum [17] Jeżeli wyniki tych badań wykażą wadliwość wykonanego oznakowania to koszt badań ponosi Wykonawca, w przypadku przeciwnym - Zamawiający. Badania powinien zlecać Zamawiający do niezależnego laboratorium badawczego, co gwarantuje większa wiarygodność wyników.</w:t>
      </w:r>
    </w:p>
    <w:p w14:paraId="0E9CB76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W przypadku konieczności wykonywania pomiarów na otwartych do ruchu odcinkach dróg o dopuszczalnej prędkości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100 km/h należy ograniczyć je do linii krawędziowych zewnętrznych w przypadku wykonywania pomiarów aparatami ręcznymi, ze względu na bezpieczeństwo wykonujących pomiary.</w:t>
      </w:r>
    </w:p>
    <w:p w14:paraId="2D33A2C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Pomiary współczynnika odblasku na liniach segregacyjnych i krawędziowych wewnętrznych, na otwartych do ruchu odcinkach dróg o dopuszczalnej prędkości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> 100 km/h , a także na liniach podłużnych oznakowań z wygarbieniami, należy wykonywać przy użyciu mobilnego reflektometru zainstalowanego na samochodzie i wykonującego pomiary w ruchu.</w:t>
      </w:r>
    </w:p>
    <w:p w14:paraId="30F9BD3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wykonywania pomiarów współczynnika odblaskowości i współczynników luminancji aparatami ręcznymi częstotliwość pomiarów należy dostosować do długości badanego odcinka, zgodnie z tablicą 17. W każdym z mierzonych punktów należy wykonać po 5 odczytów współczynnika odblasku i po 3 odczyty współczynników luminancji w odległości jeden od drugiego minimum 1 m.</w:t>
      </w:r>
    </w:p>
    <w:p w14:paraId="77DD7F0F" w14:textId="77777777" w:rsidR="00AA78D1" w:rsidRPr="00AA78D1" w:rsidRDefault="00AA78D1" w:rsidP="00AA78D1">
      <w:pPr>
        <w:tabs>
          <w:tab w:val="left" w:pos="1276"/>
        </w:tabs>
        <w:overflowPunct w:val="0"/>
        <w:autoSpaceDE w:val="0"/>
        <w:autoSpaceDN w:val="0"/>
        <w:spacing w:after="0" w:line="240" w:lineRule="auto"/>
        <w:ind w:left="1320" w:hanging="13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17.</w:t>
      </w:r>
      <w:r w:rsidRPr="00AA78D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pomiarów współczynników odblaskowości i luminancji aparatami ręcznymi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995"/>
        <w:gridCol w:w="2470"/>
        <w:gridCol w:w="1842"/>
      </w:tblGrid>
      <w:tr w:rsidR="00AA78D1" w:rsidRPr="00AA78D1" w14:paraId="64969313" w14:textId="77777777" w:rsidTr="00A16C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60619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Lp.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78D343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Długość odcinka, km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F19626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Częstotliwość pomiarów, co najmniej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BE0A7E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Minimalna ilość pomiarów</w:t>
            </w:r>
          </w:p>
        </w:tc>
      </w:tr>
      <w:tr w:rsidR="00AA78D1" w:rsidRPr="00AA78D1" w14:paraId="0E865F5D" w14:textId="77777777" w:rsidTr="00A16CE5"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C4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1B4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 do 3</w:t>
            </w:r>
          </w:p>
        </w:tc>
        <w:tc>
          <w:tcPr>
            <w:tcW w:w="247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195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0,1 do 0,5 km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D33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3-6</w:t>
            </w:r>
          </w:p>
        </w:tc>
      </w:tr>
      <w:tr w:rsidR="00AA78D1" w:rsidRPr="00AA78D1" w14:paraId="7C0FDE9C" w14:textId="77777777" w:rsidTr="00A16C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34B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710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3 do 10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E36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co 1 km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CA0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AA78D1" w:rsidRPr="00AA78D1" w14:paraId="117C435A" w14:textId="77777777" w:rsidTr="00A16C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05F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12A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10 do 20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3BE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co 2 km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056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AA78D1" w:rsidRPr="00AA78D1" w14:paraId="66520024" w14:textId="77777777" w:rsidTr="00A16C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86D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F52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20 do 30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82D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co 3 km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FEA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</w:tr>
      <w:tr w:rsidR="00AA78D1" w:rsidRPr="00AA78D1" w14:paraId="3BCDAD26" w14:textId="77777777" w:rsidTr="00A16C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5D1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FAE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powyżej 30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246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co 4 km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2FC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&gt; 11</w:t>
            </w:r>
          </w:p>
        </w:tc>
      </w:tr>
    </w:tbl>
    <w:p w14:paraId="5C786C0F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Wartość wskaźnika szorstkości zaleca się oznaczyć w 2 – 4 punktach oznakowania odcinka.</w:t>
      </w:r>
    </w:p>
    <w:p w14:paraId="12D672D0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6.4.3. </w:t>
      </w:r>
      <w:r w:rsidRPr="00AA78D1">
        <w:rPr>
          <w:rFonts w:ascii="Times New Roman" w:eastAsia="Calibri" w:hAnsi="Times New Roman" w:cs="Times New Roman"/>
          <w:sz w:val="20"/>
          <w:szCs w:val="20"/>
        </w:rPr>
        <w:t>Badania wykonania oznakowania poziomego z zastosowaniem punktowych elementów odblaskowych</w:t>
      </w:r>
    </w:p>
    <w:p w14:paraId="47FF569A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Wykonawca wykonując oznakowanie z prefabrykowanych elementów odblaskowych przeprowadza, co najmniej raz dziennie lub zgodnie z ustaleniem ST, następujące badania:</w:t>
      </w:r>
    </w:p>
    <w:p w14:paraId="29AA1EE6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sprawdzenie oznakowania opakowań,</w:t>
      </w:r>
    </w:p>
    <w:p w14:paraId="7E7025EF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sprawdzenie rodzaju stosowanego kleju lub innych elementów mocujących, zgodnie z zaleceniami ST,</w:t>
      </w:r>
    </w:p>
    <w:p w14:paraId="2F6C2D7F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wizualną ocenę stanu elementów, w zakresie ich kompletności i braku wad,</w:t>
      </w:r>
    </w:p>
    <w:p w14:paraId="641A3BB9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temperatury powietrza i nawierzchni,</w:t>
      </w:r>
    </w:p>
    <w:p w14:paraId="5D72193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pomiaru czasu oddania do ruchu,</w:t>
      </w:r>
    </w:p>
    <w:p w14:paraId="7D3D9011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wizualną ocenę liniowości i kierunkowości przyklejenia elementów,</w:t>
      </w:r>
    </w:p>
    <w:p w14:paraId="3DCCD48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równomierności przyklejenia elementów na całej długości linii,</w:t>
      </w:r>
    </w:p>
    <w:p w14:paraId="760174A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zgodności wykonania oznakowania z dokumentacja projektową i załącznikiem nr 2 do rozporządzenia Ministra Infrastruktury z 3 lipca 2003 r. [11].</w:t>
      </w:r>
    </w:p>
    <w:p w14:paraId="30E48342" w14:textId="77777777" w:rsidR="00AA78D1" w:rsidRPr="00AA78D1" w:rsidRDefault="00AA78D1" w:rsidP="00AA78D1">
      <w:pPr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Protokół z przeprowadzonych badań wraz z próbkami przyklejonych elementów, w liczbie określonej w ST, Wykonawca przechowuje do czasu upływu okresu gwarancji.</w:t>
      </w:r>
    </w:p>
    <w:p w14:paraId="498C4023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przypadku wątpliwości dotyczących wykonania oznakowania poziomego Inżynier może zlecić wykonanie badań widzialności w nocy, na próbkach zdjętych z nawierzchni i dostarczonych do laboratorium, na zgodność z wymaganiami podanymi w ST lub aprobacie technicznej, wykonanych według metod określonych w PN-EN 1463-1:2009 [4] lub w Vademecum [17]. Jeśli wyniki tych badań wykażą wadliwość wykonanego oznakowania to koszt badań ponosi Wykonawca, w przypadku przeciwnym - Zamawiający.</w:t>
      </w:r>
    </w:p>
    <w:p w14:paraId="24854B4B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6.4.4. </w:t>
      </w:r>
      <w:r w:rsidRPr="00AA78D1">
        <w:rPr>
          <w:rFonts w:ascii="Times New Roman" w:eastAsia="Calibri" w:hAnsi="Times New Roman" w:cs="Times New Roman"/>
          <w:sz w:val="20"/>
          <w:szCs w:val="20"/>
        </w:rPr>
        <w:t>Zbiorcze zestawienie wymagań dla materiałów i oznakowań</w:t>
      </w:r>
    </w:p>
    <w:p w14:paraId="28A6482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Zbiorcze zestawienie dla materiałów do poziomego oznakowania dróg zawarto w p. 2.6 w tablicach 1 – 6. W tablicy 18 podano zbiorcze zestawienie dla oznakowań na autostradach, drogach ekspresowych oraz na drogach klasy 1 tj. o prędkości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100 km/h lub o natężeniu ruchu &gt; 2 500 pojazdów rzeczywistych na dobę na pas. W tablicy 19 podano zbiorcze zestawienie dla oznakowań na pozostałych drogach tj. klasy 2.</w:t>
      </w:r>
    </w:p>
    <w:p w14:paraId="0E2AB3B9" w14:textId="77777777" w:rsidR="00AA78D1" w:rsidRPr="00AA78D1" w:rsidRDefault="00AA78D1" w:rsidP="00AA78D1">
      <w:pPr>
        <w:tabs>
          <w:tab w:val="left" w:pos="1200"/>
        </w:tabs>
        <w:spacing w:after="0" w:line="240" w:lineRule="auto"/>
        <w:ind w:left="1202" w:hanging="1202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18.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 xml:space="preserve">Zbiorcze zestawienie wymagań dla oznakowań na autostradach, drogach ekspresowych oraz na drogach o prędkości </w:t>
      </w:r>
      <w:r w:rsidRPr="00AA78D1">
        <w:rPr>
          <w:rFonts w:ascii="Times New Roman" w:eastAsia="Calibri" w:hAnsi="Times New Roman" w:cs="Times New Roman"/>
          <w:sz w:val="20"/>
          <w:szCs w:val="20"/>
        </w:rPr>
        <w:sym w:font="Symbol" w:char="F0B3"/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100 km/h lub o natężeniu ruchu &gt; 2 500 pojazdów rzeczywistych na dobę na pas (klasa 1)</w:t>
      </w:r>
    </w:p>
    <w:tbl>
      <w:tblPr>
        <w:tblW w:w="8856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109"/>
        <w:gridCol w:w="1559"/>
        <w:gridCol w:w="1700"/>
        <w:gridCol w:w="992"/>
      </w:tblGrid>
      <w:tr w:rsidR="00AA78D1" w:rsidRPr="00AA78D1" w14:paraId="0BC26384" w14:textId="77777777" w:rsidTr="00A16CE5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73D727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B5DD45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Właściwość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49A6F60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53932C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1E5DB3A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Klasa</w:t>
            </w:r>
          </w:p>
        </w:tc>
      </w:tr>
      <w:tr w:rsidR="00AA78D1" w:rsidRPr="00AA78D1" w14:paraId="6F8C83A4" w14:textId="77777777" w:rsidTr="00A16CE5">
        <w:trPr>
          <w:cantSplit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081D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2DCF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nowego (w ciągu 7 - 30 dni po wykonaniu) w stanie suchym barwy białej</w:t>
            </w:r>
          </w:p>
        </w:tc>
        <w:tc>
          <w:tcPr>
            <w:tcW w:w="156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4D0B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7F18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250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94A8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R4/5</w:t>
            </w:r>
          </w:p>
        </w:tc>
      </w:tr>
      <w:tr w:rsidR="00AA78D1" w:rsidRPr="00AA78D1" w14:paraId="053AA6F8" w14:textId="77777777" w:rsidTr="00A16CE5">
        <w:trPr>
          <w:cantSplit/>
          <w:trHeight w:val="1155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314A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D127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suchego w okresie od 31 dnia do 180 dnia po wykonaniu, barwy: białej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9AC63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B3C59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AEF00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R4</w:t>
            </w:r>
          </w:p>
        </w:tc>
      </w:tr>
      <w:tr w:rsidR="00AA78D1" w:rsidRPr="00AA78D1" w14:paraId="7C29B223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41F9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C666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suchego od 181 dnia po wykonaniu barwy białej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515DF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90050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D03D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</w:tc>
      </w:tr>
      <w:tr w:rsidR="00AA78D1" w:rsidRPr="00AA78D1" w14:paraId="32E1DA0F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3D0C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8DBAC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grubowarstwowego strukturalnego oznakowania wilgotnego od 7 dnia do 30 dnia po wykonaniu, barwy białej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429B7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52E8C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96EF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RW3</w:t>
            </w:r>
          </w:p>
        </w:tc>
      </w:tr>
      <w:tr w:rsidR="00AA78D1" w:rsidRPr="00AA78D1" w14:paraId="2ECECF2A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7485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00C9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grubowarstwowego strukturalnego oznakowania wilgotnego od 31 dnia po wykonaniu, barwy białej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902A3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B14C2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2BCB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</w:tc>
      </w:tr>
      <w:tr w:rsidR="00AA78D1" w:rsidRPr="00AA78D1" w14:paraId="1EEAE65C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E3C7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1D87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oznako-wania nowego białego wykonanego taśmami:</w:t>
            </w:r>
          </w:p>
          <w:p w14:paraId="0A2A8B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</w:t>
            </w:r>
          </w:p>
          <w:p w14:paraId="1D43E14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DAF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4D6FA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C1F9B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94DDD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08C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9CF757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6D9DCD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EF963E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300</w:t>
            </w:r>
          </w:p>
          <w:p w14:paraId="107A087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42AA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906207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B17509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87C6E6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R5</w:t>
            </w:r>
          </w:p>
          <w:p w14:paraId="08A4375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RW4</w:t>
            </w:r>
          </w:p>
        </w:tc>
      </w:tr>
      <w:tr w:rsidR="00AA78D1" w:rsidRPr="00AA78D1" w14:paraId="00B169E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94194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AD26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oznako-wania białego od 31 dnia eksploatacji wykonanego taśmami:</w:t>
            </w:r>
          </w:p>
          <w:p w14:paraId="3E86547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</w:t>
            </w:r>
          </w:p>
          <w:p w14:paraId="4263490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5455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7121F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83116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E397D3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DC0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6B432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A0B64F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2D053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042DCC4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633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A5CB6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797A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85B588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  <w:p w14:paraId="4361241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</w:tc>
      </w:tr>
      <w:tr w:rsidR="00AA78D1" w:rsidRPr="00AA78D1" w14:paraId="0FEB0D60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8B8E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B5F8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oznako-wania tymczasowego żółtego (typ I i II)</w:t>
            </w:r>
          </w:p>
          <w:p w14:paraId="7D2C6D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</w:t>
            </w:r>
          </w:p>
          <w:p w14:paraId="2C74E3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</w:t>
            </w:r>
          </w:p>
          <w:p w14:paraId="1B5497F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71D8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137C8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A9C6C3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F0E79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0F20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F80F70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91289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200</w:t>
            </w:r>
          </w:p>
          <w:p w14:paraId="28CF4EC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340CD51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EBA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09B56E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61079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R4</w:t>
            </w:r>
          </w:p>
          <w:p w14:paraId="3F6E51B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  <w:p w14:paraId="06413DC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R2</w:t>
            </w:r>
          </w:p>
        </w:tc>
      </w:tr>
      <w:tr w:rsidR="00AA78D1" w:rsidRPr="00AA78D1" w14:paraId="093AB654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CE3C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C3E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oznako-wania tymczasowego żółtego wilgotnego strukturalnego (typ II)</w:t>
            </w:r>
          </w:p>
          <w:p w14:paraId="4E95B8B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</w:t>
            </w:r>
          </w:p>
          <w:p w14:paraId="60DB1FB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</w:t>
            </w:r>
          </w:p>
          <w:p w14:paraId="515C78E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75C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0CF523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C915DC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FC82AD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20116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8AF6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97ED0F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123BB4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2D4259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50</w:t>
            </w:r>
          </w:p>
          <w:p w14:paraId="2FB34F2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  <w:p w14:paraId="0CEF5D3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B6C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92DEC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1D3AAB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04869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RW3</w:t>
            </w:r>
          </w:p>
          <w:p w14:paraId="44F4B6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  <w:p w14:paraId="7B01A59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RW1</w:t>
            </w:r>
          </w:p>
        </w:tc>
      </w:tr>
      <w:tr w:rsidR="00AA78D1" w:rsidRPr="00AA78D1" w14:paraId="5254E26B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15C9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A609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nowego (od 7 do 30 dnia po wykonaniu)  barwy:</w:t>
            </w:r>
          </w:p>
          <w:p w14:paraId="0758D9ED" w14:textId="77777777" w:rsidR="00AA78D1" w:rsidRPr="00AA78D1" w:rsidRDefault="00AA78D1" w:rsidP="00AA78D1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76AD14BD" w14:textId="77777777" w:rsidR="00AA78D1" w:rsidRPr="00AA78D1" w:rsidRDefault="00AA78D1" w:rsidP="00AA78D1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690186FA" w14:textId="77777777" w:rsidR="00AA78D1" w:rsidRPr="00AA78D1" w:rsidRDefault="00AA78D1" w:rsidP="00AA78D1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żółtej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0972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0B58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4CD4F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69319D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545345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19A132B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32AE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833033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80F408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2A617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0,40</w:t>
            </w:r>
          </w:p>
          <w:p w14:paraId="40E8F7F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0,50</w:t>
            </w:r>
          </w:p>
          <w:p w14:paraId="447D258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6913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CE335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945F3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153C7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B3</w:t>
            </w:r>
          </w:p>
          <w:p w14:paraId="29BE3E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B4</w:t>
            </w:r>
          </w:p>
          <w:p w14:paraId="027B616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</w:t>
            </w:r>
          </w:p>
        </w:tc>
      </w:tr>
      <w:tr w:rsidR="00AA78D1" w:rsidRPr="00AA78D1" w14:paraId="6002D81F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F049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F8D3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eksploatowanego (po 30 dniu od wykonania) barwy:</w:t>
            </w:r>
          </w:p>
          <w:p w14:paraId="17393C9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białej na nawierzchni asfaltowej</w:t>
            </w:r>
          </w:p>
          <w:p w14:paraId="09D63CE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białej na nawierzchni betonowej</w:t>
            </w:r>
          </w:p>
          <w:p w14:paraId="7AEA5D46" w14:textId="77777777" w:rsidR="00AA78D1" w:rsidRPr="00AA78D1" w:rsidRDefault="00AA78D1" w:rsidP="00AA78D1">
            <w:pPr>
              <w:numPr>
                <w:ilvl w:val="12"/>
                <w:numId w:val="0"/>
              </w:num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żółtej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48F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40A2A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9AD2E6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3DAB6D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58A4DBC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479119D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858A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38E67A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2A0DE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D63901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0,30</w:t>
            </w:r>
          </w:p>
          <w:p w14:paraId="5F9C696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0,40</w:t>
            </w:r>
          </w:p>
          <w:p w14:paraId="0E85399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0CA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F273F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57393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13A200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</w:t>
            </w:r>
          </w:p>
          <w:p w14:paraId="4DEBD0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B3</w:t>
            </w:r>
          </w:p>
          <w:p w14:paraId="6A9E8FE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B1</w:t>
            </w:r>
          </w:p>
        </w:tc>
      </w:tr>
      <w:tr w:rsidR="00AA78D1" w:rsidRPr="00AA78D1" w14:paraId="3690ECA8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A033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B1D2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w świetle rozproszonym Qd (alternatywnie do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 dla oznakowania nowego w ciągu od 7 do 30 dnia po wykonaniu, barwy:</w:t>
            </w:r>
          </w:p>
          <w:p w14:paraId="412AC493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20C41FF5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1F0ACAB4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F26E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C54E2C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F8DE62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C366F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521B2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8E85F9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F5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771D63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33963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1638C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8C4B9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130</w:t>
            </w:r>
          </w:p>
          <w:p w14:paraId="133C7C8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160</w:t>
            </w:r>
          </w:p>
          <w:p w14:paraId="12831CD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3CD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09E6469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23009E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7F9532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2F74C9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Q3</w:t>
            </w:r>
          </w:p>
          <w:p w14:paraId="444225C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Q4</w:t>
            </w:r>
          </w:p>
          <w:p w14:paraId="38AF425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Q2</w:t>
            </w:r>
          </w:p>
        </w:tc>
      </w:tr>
      <w:tr w:rsidR="00AA78D1" w:rsidRPr="00AA78D1" w14:paraId="00C9EB0F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3B5D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38D3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w świetle rozproszonym Qd (alternatywnie do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 dla oznakowania eksploa-towanego w ciągu całego okresu eksploatacji po 30 dniu od wykonania,  barwy:</w:t>
            </w:r>
          </w:p>
          <w:p w14:paraId="0E7C37FE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4E7CBEAC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22ABBD8E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A7BC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96A52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4A72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10749D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FA8E8D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F9663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3D3D56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DABF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AA6E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6113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40CEB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E468A3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33103A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100</w:t>
            </w:r>
          </w:p>
          <w:p w14:paraId="5A65BC7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130</w:t>
            </w:r>
          </w:p>
          <w:p w14:paraId="0BFBEDD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EEA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34C7C15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6E51BF0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11B9E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B8C5A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4274116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Q2</w:t>
            </w:r>
          </w:p>
          <w:p w14:paraId="79CC984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Q3</w:t>
            </w:r>
          </w:p>
          <w:p w14:paraId="38FA98E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Q1</w:t>
            </w:r>
          </w:p>
        </w:tc>
      </w:tr>
      <w:tr w:rsidR="00AA78D1" w:rsidRPr="00AA78D1" w14:paraId="53B64B2C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4B56F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35A1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Współrzędne chromatyczności x,y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49B1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EC70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wg rys. 1, 2 i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6332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78D1" w:rsidRPr="00AA78D1" w14:paraId="6A547DB2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EB13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0BFA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Szorstkość oznakowania eksploatowanego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63B0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wskaźnik</w:t>
            </w:r>
          </w:p>
          <w:p w14:paraId="63E218B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BC4C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9EAE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S1</w:t>
            </w:r>
          </w:p>
        </w:tc>
      </w:tr>
      <w:tr w:rsidR="00AA78D1" w:rsidRPr="00AA78D1" w14:paraId="7E368498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70C3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BE80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Trwałość oznakowania cienkowarstwowego po 12 miesiącach: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0424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skala LCPC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CBAEC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CF45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AA78D1" w:rsidRPr="00AA78D1" w14:paraId="5D93C9A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89B70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E578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Czas schnięcia materiału na nawierzchni</w:t>
            </w:r>
          </w:p>
          <w:p w14:paraId="64B1091F" w14:textId="77777777" w:rsidR="00AA78D1" w:rsidRPr="00AA78D1" w:rsidRDefault="00AA78D1" w:rsidP="00AA78D1">
            <w:pPr>
              <w:numPr>
                <w:ilvl w:val="0"/>
                <w:numId w:val="31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dzień</w:t>
            </w:r>
          </w:p>
          <w:p w14:paraId="76B7C8BE" w14:textId="77777777" w:rsidR="00AA78D1" w:rsidRPr="00AA78D1" w:rsidRDefault="00AA78D1" w:rsidP="00AA78D1">
            <w:pPr>
              <w:numPr>
                <w:ilvl w:val="0"/>
                <w:numId w:val="31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8" w:hanging="28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nocy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D231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E585C82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h</w:t>
            </w:r>
          </w:p>
          <w:p w14:paraId="5EE1CCA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606CE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5EFCD47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</w:p>
          <w:p w14:paraId="7BA2D85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2AC6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E9CB064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3C27CA9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14:paraId="09AC4B30" w14:textId="77777777" w:rsidR="00AA78D1" w:rsidRPr="00AA78D1" w:rsidRDefault="00AA78D1" w:rsidP="00AA78D1">
      <w:pPr>
        <w:tabs>
          <w:tab w:val="left" w:pos="1134"/>
        </w:tabs>
        <w:spacing w:after="0" w:line="240" w:lineRule="auto"/>
        <w:ind w:left="1134" w:hanging="113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19.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Zbiorcze zestawienie wymagań dla oznakowań na pozostałych drogach nie wymienionych w tablicy 18 (klasa 2 - dopuszczalna prędkość &lt; 100 km/h, natężenie ruchu &lt; 2 500 pojazdów rzeczywistych na dobę na pas).</w:t>
      </w:r>
    </w:p>
    <w:tbl>
      <w:tblPr>
        <w:tblW w:w="8856" w:type="dxa"/>
        <w:tblBorders>
          <w:top w:val="doub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250"/>
        <w:gridCol w:w="1418"/>
        <w:gridCol w:w="1700"/>
        <w:gridCol w:w="992"/>
      </w:tblGrid>
      <w:tr w:rsidR="00AA78D1" w:rsidRPr="00AA78D1" w14:paraId="099EA39E" w14:textId="77777777" w:rsidTr="00A16CE5">
        <w:trPr>
          <w:cantSplit/>
          <w:tblHeader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31CD2E6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Lp.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277A079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Właściwość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0F816A4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Jednostka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72D79B8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Wymagania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14:paraId="54778E6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Klasa</w:t>
            </w:r>
          </w:p>
        </w:tc>
      </w:tr>
      <w:tr w:rsidR="00AA78D1" w:rsidRPr="00AA78D1" w14:paraId="66B876F0" w14:textId="77777777" w:rsidTr="00A16CE5">
        <w:trPr>
          <w:cantSplit/>
        </w:trPr>
        <w:tc>
          <w:tcPr>
            <w:tcW w:w="49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79F9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250B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nowego (od 7 dnia do  30 dnia po wykonaniu) w stanie suchym barwy:</w:t>
            </w:r>
          </w:p>
          <w:p w14:paraId="7ECFC67C" w14:textId="77777777" w:rsidR="00AA78D1" w:rsidRPr="00AA78D1" w:rsidRDefault="00AA78D1" w:rsidP="00AA78D1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białej,</w:t>
            </w:r>
          </w:p>
          <w:p w14:paraId="03FE77DD" w14:textId="77777777" w:rsidR="00AA78D1" w:rsidRPr="00AA78D1" w:rsidRDefault="00AA78D1" w:rsidP="00AA78D1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 tymczasowej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913A7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83DA9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6696E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B8A6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7C794D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604E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17C5A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064B1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7ABC3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8948B0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200</w:t>
            </w:r>
          </w:p>
          <w:p w14:paraId="65A6C36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3AFF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A29D9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484F4F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BB751C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C9C85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R4</w:t>
            </w:r>
          </w:p>
          <w:p w14:paraId="721690A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</w:tc>
      </w:tr>
      <w:tr w:rsidR="00AA78D1" w:rsidRPr="00AA78D1" w14:paraId="7B863CCB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B7C36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04E0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eksploatowanego od 31 do 180 dnia po wykonaniu, barwy:</w:t>
            </w:r>
          </w:p>
          <w:p w14:paraId="5B4EA6A1" w14:textId="77777777" w:rsidR="00AA78D1" w:rsidRPr="00AA78D1" w:rsidRDefault="00AA78D1" w:rsidP="00AA78D1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białej,</w:t>
            </w:r>
          </w:p>
          <w:p w14:paraId="735B55E3" w14:textId="77777777" w:rsidR="00AA78D1" w:rsidRPr="00AA78D1" w:rsidRDefault="00AA78D1" w:rsidP="00AA78D1">
            <w:pPr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AD8C8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F5B391C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AAD9D0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72D6F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3909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720BC7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43A8E48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5715AD1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150</w:t>
            </w:r>
          </w:p>
          <w:p w14:paraId="68B5C4B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96512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B73849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1F70CB5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DAF3A79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  <w:p w14:paraId="6662E8B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R2</w:t>
            </w:r>
          </w:p>
        </w:tc>
      </w:tr>
      <w:tr w:rsidR="00AA78D1" w:rsidRPr="00AA78D1" w14:paraId="4D44A354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D73E2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8CC5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suchego od 181 dnia po wykonaniu barwy białej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4F65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AFFF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A351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R2</w:t>
            </w:r>
          </w:p>
        </w:tc>
      </w:tr>
      <w:tr w:rsidR="00AA78D1" w:rsidRPr="00AA78D1" w14:paraId="4266F274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AA8D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C9D2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grubowarstwowego strukturalnego oznakowania wilgotnego od 7 do 30 dnia po wykonaniu, barwy białej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5682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08DC6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FD605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RW3</w:t>
            </w:r>
          </w:p>
        </w:tc>
      </w:tr>
      <w:tr w:rsidR="00AA78D1" w:rsidRPr="00AA78D1" w14:paraId="0B6C6E5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0332C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7C91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grubowarstwowego strukturalnego oznakowania wilgotnego po 30 dniu od wykonania, barwy białej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9A7AB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624C3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1D6D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</w:tc>
      </w:tr>
      <w:tr w:rsidR="00AA78D1" w:rsidRPr="00AA78D1" w14:paraId="738722D0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1F73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4E8B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białego, nowego wykonanego taśmami:</w:t>
            </w:r>
          </w:p>
          <w:p w14:paraId="4261A7F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</w:t>
            </w:r>
          </w:p>
          <w:p w14:paraId="3775EB5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1B04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3BD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165E1B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905C3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300</w:t>
            </w:r>
          </w:p>
          <w:p w14:paraId="292F12D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34A1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6DB80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139F1C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R5 </w:t>
            </w:r>
          </w:p>
          <w:p w14:paraId="76FD6E8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RW4</w:t>
            </w:r>
          </w:p>
        </w:tc>
      </w:tr>
      <w:tr w:rsidR="00AA78D1" w:rsidRPr="00AA78D1" w14:paraId="64E6A8AC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F6EB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629C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Współczynnik odblasku R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białego od 31 dnia eksploatacji wykonanego taśmami:</w:t>
            </w:r>
          </w:p>
          <w:p w14:paraId="708DC1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na sucho</w:t>
            </w:r>
          </w:p>
          <w:p w14:paraId="093DE3D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w stanie wilgotnym (tylko typ II)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B925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209F38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2CFD59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42A68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4F6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921EB6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507EB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1B45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7D3E3B4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848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0E28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62D27A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5814E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  <w:p w14:paraId="3726C1D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</w:tc>
      </w:tr>
      <w:tr w:rsidR="00AA78D1" w:rsidRPr="00AA78D1" w14:paraId="769A5866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1B35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9D6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tymczasowego żółtego (typ I i II)</w:t>
            </w:r>
          </w:p>
          <w:p w14:paraId="5EA2CB0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 - klasa R4</w:t>
            </w:r>
          </w:p>
          <w:p w14:paraId="26544AE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 – klasa R3</w:t>
            </w:r>
          </w:p>
          <w:p w14:paraId="0ACA349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 – klasa R2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0794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4A166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14B27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B435D0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5E40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4191F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DD5E8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200</w:t>
            </w:r>
          </w:p>
          <w:p w14:paraId="71808B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150</w:t>
            </w:r>
          </w:p>
          <w:p w14:paraId="6B77967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1EA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C053C5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FE8A96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R4</w:t>
            </w:r>
          </w:p>
          <w:p w14:paraId="0BB6A49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R3</w:t>
            </w:r>
          </w:p>
          <w:p w14:paraId="78D3F63C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R2</w:t>
            </w:r>
          </w:p>
        </w:tc>
      </w:tr>
      <w:tr w:rsidR="00AA78D1" w:rsidRPr="00AA78D1" w14:paraId="244BEF7E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E43F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1CE1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odblasku 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</w:t>
            </w:r>
            <w:r w:rsidRPr="00AA78D1">
              <w:rPr>
                <w:rFonts w:ascii="Times New Roman" w:eastAsia="Calibri" w:hAnsi="Times New Roman" w:cs="Times New Roman"/>
                <w:i/>
                <w:sz w:val="20"/>
                <w:szCs w:val="20"/>
                <w:vertAlign w:val="subscript"/>
              </w:rPr>
              <w:t>L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oznakowania tymczasowego żółtego wilgotnego strukturalnego (typ II)</w:t>
            </w:r>
          </w:p>
          <w:p w14:paraId="630B47A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do 90 dnia</w:t>
            </w:r>
          </w:p>
          <w:p w14:paraId="42C7C31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od 91 do 120 dnia</w:t>
            </w:r>
          </w:p>
          <w:p w14:paraId="0493BD1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po 120 dniach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9171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88502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377F73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537C9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DF08D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2059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7DD05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AD986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EBD881A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50</w:t>
            </w:r>
          </w:p>
          <w:p w14:paraId="481B4CF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35</w:t>
            </w:r>
          </w:p>
          <w:p w14:paraId="5A64CC4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 xml:space="preserve"> 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18E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0F71C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8D8B4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A26144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RW3</w:t>
            </w:r>
          </w:p>
          <w:p w14:paraId="41E441E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RW2</w:t>
            </w:r>
          </w:p>
          <w:p w14:paraId="6CC0320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RW1</w:t>
            </w:r>
          </w:p>
        </w:tc>
      </w:tr>
      <w:tr w:rsidR="00AA78D1" w:rsidRPr="00AA78D1" w14:paraId="10FDB89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F6A0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2DD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nowego (od 7 do 30 dnia po wykonaniu) barwy:</w:t>
            </w:r>
          </w:p>
          <w:p w14:paraId="695E947F" w14:textId="77777777" w:rsidR="00AA78D1" w:rsidRPr="00AA78D1" w:rsidRDefault="00AA78D1" w:rsidP="00AA78D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6C73C9B7" w14:textId="77777777" w:rsidR="00AA78D1" w:rsidRPr="00AA78D1" w:rsidRDefault="00AA78D1" w:rsidP="00AA78D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310E5BCE" w14:textId="77777777" w:rsidR="00AA78D1" w:rsidRPr="00AA78D1" w:rsidRDefault="00AA78D1" w:rsidP="00AA78D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żółtej </w:t>
            </w:r>
          </w:p>
          <w:p w14:paraId="0EE4BE1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1A1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6BE1AB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613301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9291E9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0986D20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1434549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52C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7EAD0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C00F7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D1D93E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0,35</w:t>
            </w:r>
          </w:p>
          <w:p w14:paraId="42C0F38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0,40</w:t>
            </w:r>
          </w:p>
          <w:p w14:paraId="7F4BEC6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9A54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307727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FBFCE0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C4F80E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B2/3</w:t>
            </w:r>
          </w:p>
          <w:p w14:paraId="711073F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B3</w:t>
            </w:r>
          </w:p>
          <w:p w14:paraId="1F3D62A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</w:t>
            </w:r>
          </w:p>
        </w:tc>
      </w:tr>
      <w:tr w:rsidR="00AA78D1" w:rsidRPr="00AA78D1" w14:paraId="61BA0787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F6D9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3C39E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dla oznakowania eksploatowanego (po 30 dniu od wykonania) barwy:</w:t>
            </w:r>
          </w:p>
          <w:p w14:paraId="3486637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 białej</w:t>
            </w:r>
          </w:p>
          <w:p w14:paraId="22A241BE" w14:textId="77777777" w:rsidR="00AA78D1" w:rsidRPr="00AA78D1" w:rsidRDefault="00AA78D1" w:rsidP="00AA78D1">
            <w:pPr>
              <w:numPr>
                <w:ilvl w:val="12"/>
                <w:numId w:val="0"/>
              </w:num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żółtej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0DF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3465F6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DC70A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7E8A64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2340F7F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D13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289E2D9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ED0727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C39AE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0,30</w:t>
            </w:r>
          </w:p>
          <w:p w14:paraId="6419F31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0,20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ED60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B49D6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8069B3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07D1B9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B2</w:t>
            </w:r>
          </w:p>
          <w:p w14:paraId="1A9859C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B1</w:t>
            </w:r>
          </w:p>
        </w:tc>
      </w:tr>
      <w:tr w:rsidR="00AA78D1" w:rsidRPr="00AA78D1" w14:paraId="04F96D5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FC22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717A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w świetle rozproszonym Qd (alternatywnie do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 dla oznakowania nowego w ciągu od 7 do 30 dnia po wykonaniu, barwy:</w:t>
            </w:r>
          </w:p>
          <w:p w14:paraId="6CA3F75A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695517AD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007A3BEA" w14:textId="77777777" w:rsidR="00AA78D1" w:rsidRPr="00AA78D1" w:rsidRDefault="00AA78D1" w:rsidP="00AA78D1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94158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72CB5C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47169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73B9E7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53BFB4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92297E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122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26323E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0660D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62CF92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65EE1B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130</w:t>
            </w:r>
          </w:p>
          <w:p w14:paraId="4105610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160</w:t>
            </w:r>
          </w:p>
          <w:p w14:paraId="06680A9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AC31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ACAC502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FF4C966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CDF28A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18270C9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Q3</w:t>
            </w:r>
          </w:p>
          <w:p w14:paraId="2D1A13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Q4</w:t>
            </w:r>
          </w:p>
          <w:p w14:paraId="5C6E0D1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Q2</w:t>
            </w:r>
          </w:p>
        </w:tc>
      </w:tr>
      <w:tr w:rsidR="00AA78D1" w:rsidRPr="00AA78D1" w14:paraId="0A0510F0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4AD1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07F28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Współczynnik luminancji w świetle rozproszonym Qd (alternatywnie do 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62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) dla oznakowania eksploatowanego w ciągu całego okresu eksploatacji po 30 dniu od wykonania,  barwy:</w:t>
            </w:r>
          </w:p>
          <w:p w14:paraId="03AADF80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asfaltowej</w:t>
            </w:r>
          </w:p>
          <w:p w14:paraId="4D4CED4B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białej na nawierzchni betonowej</w:t>
            </w:r>
          </w:p>
          <w:p w14:paraId="1B382E24" w14:textId="77777777" w:rsidR="00AA78D1" w:rsidRPr="00AA78D1" w:rsidRDefault="00AA78D1" w:rsidP="00AA78D1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żółtej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D107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BB5CAF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83936C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5F68B1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E41D5CE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EB41660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DCB593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mcd m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-2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lx</w:t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-1</w:t>
            </w:r>
          </w:p>
          <w:p w14:paraId="5D2A3BA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DACD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B9AF7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28DE6A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8D7C214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3D78CC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94FE395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100</w:t>
            </w:r>
          </w:p>
          <w:p w14:paraId="48DA8AD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130</w:t>
            </w:r>
          </w:p>
          <w:p w14:paraId="030C5CE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CFC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CB2DDAF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4EF406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985B493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296D39C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  <w:p w14:paraId="5E4E60FB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Q2</w:t>
            </w:r>
          </w:p>
          <w:p w14:paraId="7FEB6747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Q3</w:t>
            </w:r>
          </w:p>
          <w:p w14:paraId="04E616C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Q1</w:t>
            </w:r>
          </w:p>
        </w:tc>
      </w:tr>
      <w:tr w:rsidR="00AA78D1" w:rsidRPr="00AA78D1" w14:paraId="12AF69B0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77A9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D6BD8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Współrzędne chromatyczności x,y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2F48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DC009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wg rys. 1,2 i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F6C0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AA78D1" w:rsidRPr="00AA78D1" w14:paraId="3A9C01C7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63A0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9E495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Szorstkość oznakowania eksploatowanego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033B1" w14:textId="77777777" w:rsidR="00AA78D1" w:rsidRPr="00AA78D1" w:rsidRDefault="00AA78D1" w:rsidP="00AA78D1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wskaźnik</w:t>
            </w:r>
          </w:p>
          <w:p w14:paraId="1A7C0A2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D858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786D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S1</w:t>
            </w:r>
          </w:p>
        </w:tc>
      </w:tr>
      <w:tr w:rsidR="00AA78D1" w:rsidRPr="00AA78D1" w14:paraId="5E7DA1D9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D00E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7FD4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Trwałość oznakowania cienkowarstwo-wego po 12 miesiącach: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B5299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skala LCPC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82F5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B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8E6DD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AA78D1" w:rsidRPr="00AA78D1" w14:paraId="22DB6AF5" w14:textId="77777777" w:rsidTr="00A16CE5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6DB7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D878B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Czas schnięcia materiału na nawierzchni</w:t>
            </w:r>
          </w:p>
          <w:p w14:paraId="1015C541" w14:textId="77777777" w:rsidR="00AA78D1" w:rsidRPr="00AA78D1" w:rsidRDefault="00AA78D1" w:rsidP="00AA78D1">
            <w:pPr>
              <w:numPr>
                <w:ilvl w:val="0"/>
                <w:numId w:val="31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dzień</w:t>
            </w:r>
          </w:p>
          <w:p w14:paraId="2E3CF55A" w14:textId="77777777" w:rsidR="00AA78D1" w:rsidRPr="00AA78D1" w:rsidRDefault="00AA78D1" w:rsidP="00AA78D1">
            <w:pPr>
              <w:numPr>
                <w:ilvl w:val="0"/>
                <w:numId w:val="31"/>
              </w:numPr>
              <w:tabs>
                <w:tab w:val="left" w:pos="-319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5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nocy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5403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ACDA84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h</w:t>
            </w:r>
          </w:p>
          <w:p w14:paraId="0347FBA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1FB0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62A3F8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</w:p>
          <w:p w14:paraId="6139236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sym w:font="Symbol" w:char="F0A3"/>
            </w: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01D1A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3963DC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  <w:p w14:paraId="2DB8BA9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</w:tbl>
    <w:p w14:paraId="56A2F7A5" w14:textId="77777777" w:rsidR="00AA78D1" w:rsidRPr="00AA78D1" w:rsidRDefault="00AA78D1" w:rsidP="00AA78D1">
      <w:pPr>
        <w:keepNext/>
        <w:numPr>
          <w:ilvl w:val="1"/>
          <w:numId w:val="17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6.5. Tolerancje wymiarów oznakowania</w:t>
      </w:r>
    </w:p>
    <w:p w14:paraId="4503491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6.5.1. </w:t>
      </w:r>
      <w:r w:rsidRPr="00AA78D1">
        <w:rPr>
          <w:rFonts w:ascii="Times New Roman" w:eastAsia="Calibri" w:hAnsi="Times New Roman" w:cs="Times New Roman"/>
          <w:sz w:val="20"/>
          <w:szCs w:val="20"/>
        </w:rPr>
        <w:t>Dozwolone odstępstwa wymiarowe</w:t>
      </w:r>
    </w:p>
    <w:p w14:paraId="2A17AA29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Dozwolone odstępstwa wymiarowe nowo wykonanego oznakowania poziomego, zgodnego z dokumentacją projektową i załącznikiem nr 2 do rozporządzenia Ministra Infrastruktury z 3.07.2003 r. [11], zamieszczono w tablicy 20.</w:t>
      </w:r>
    </w:p>
    <w:p w14:paraId="68E7A03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Tablica 20. Odstępstwa wymiarowe poziomych oznakowań dróg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903"/>
        <w:gridCol w:w="3141"/>
      </w:tblGrid>
      <w:tr w:rsidR="00AA78D1" w:rsidRPr="00AA78D1" w14:paraId="5CE72E09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18FA361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7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51FA27EF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Właściwości oznakowania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hideMark/>
          </w:tcPr>
          <w:p w14:paraId="04DAE74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Dozwolone odstępstwa wymiarowe</w:t>
            </w:r>
          </w:p>
        </w:tc>
      </w:tr>
      <w:tr w:rsidR="00AA78D1" w:rsidRPr="00AA78D1" w14:paraId="6A48068C" w14:textId="77777777" w:rsidTr="00A16CE5">
        <w:tc>
          <w:tcPr>
            <w:tcW w:w="85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E05A8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3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BD791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Szerokość linii oznakowania</w:t>
            </w:r>
          </w:p>
        </w:tc>
        <w:tc>
          <w:tcPr>
            <w:tcW w:w="314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9D834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-5 mm  do +20 mm</w:t>
            </w:r>
          </w:p>
        </w:tc>
      </w:tr>
      <w:tr w:rsidR="00AA78D1" w:rsidRPr="00AA78D1" w14:paraId="3BA9FB25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029E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3BB10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Długość linii przerywanej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EC273B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 -5 cm  do +15 cm</w:t>
            </w:r>
          </w:p>
        </w:tc>
      </w:tr>
      <w:tr w:rsidR="00AA78D1" w:rsidRPr="00AA78D1" w14:paraId="143C00E1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485D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E98CA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Długość modułu (linia + odstęp)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84C82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+15 cm</w:t>
            </w:r>
          </w:p>
        </w:tc>
      </w:tr>
      <w:tr w:rsidR="00AA78D1" w:rsidRPr="00AA78D1" w14:paraId="7C73776E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A6F8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6A728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Umiejscowienie strzałek, symboli, napisów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753B7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 poprzek ±20 cm, wzdłuż ±100 cm</w:t>
            </w:r>
          </w:p>
        </w:tc>
      </w:tr>
      <w:tr w:rsidR="00AA78D1" w:rsidRPr="00AA78D1" w14:paraId="1BE76939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B9C30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AC393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Odstęp poprzeczny linii podwójnych P3, P4, P5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D998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±20 mm</w:t>
            </w:r>
          </w:p>
        </w:tc>
      </w:tr>
      <w:tr w:rsidR="00AA78D1" w:rsidRPr="00AA78D1" w14:paraId="22D9E6C4" w14:textId="77777777" w:rsidTr="00A16CE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C646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3D1AE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Odstępstwo poprzeczne odnowionego oznakowania w stosunku do starego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FBE06" w14:textId="77777777" w:rsidR="00AA78D1" w:rsidRPr="00AA78D1" w:rsidRDefault="00AA78D1" w:rsidP="00AA78D1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±5 cm/50 m ±2 cm</w:t>
            </w:r>
          </w:p>
        </w:tc>
      </w:tr>
    </w:tbl>
    <w:p w14:paraId="1C76A6FA" w14:textId="77777777" w:rsidR="00AA78D1" w:rsidRPr="00AA78D1" w:rsidRDefault="00AA78D1" w:rsidP="00AA78D1">
      <w:pPr>
        <w:keepNext/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b/>
          <w:sz w:val="20"/>
          <w:szCs w:val="20"/>
        </w:rPr>
        <w:t xml:space="preserve">6.5.2. </w:t>
      </w:r>
      <w:r w:rsidRPr="00AA78D1">
        <w:rPr>
          <w:rFonts w:ascii="Times New Roman" w:eastAsia="Calibri" w:hAnsi="Times New Roman" w:cs="Times New Roman"/>
          <w:sz w:val="20"/>
          <w:szCs w:val="20"/>
        </w:rPr>
        <w:t>Tolerancje przy odnawianiu istniejącego oznakowania</w:t>
      </w:r>
    </w:p>
    <w:p w14:paraId="0EF07A06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Przy odnawianiu istniejącego oznakowania należy dążyć do pokrycia pełnej powierzchni istniejących znaków, przy zachowaniu dopuszczalnych tolerancji podanych w punkcie 6.4.1.</w:t>
      </w:r>
    </w:p>
    <w:p w14:paraId="3A85EA4F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7" w:name="_Toc31621078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7. Obmiar robót</w:t>
      </w:r>
      <w:bookmarkEnd w:id="7"/>
    </w:p>
    <w:p w14:paraId="3E7AA008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7.1. Ogólne zasady obmiaru robót</w:t>
      </w:r>
    </w:p>
    <w:p w14:paraId="015A29C1" w14:textId="5EFF25D0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Ogólne zasady obmiaru robót podano w ST  D-M-00.00.00 „Wymagania ogólne”  pkt 7.</w:t>
      </w:r>
    </w:p>
    <w:p w14:paraId="7B00723A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7.2. Jednostka obmiarowa</w:t>
      </w:r>
    </w:p>
    <w:p w14:paraId="5B2B2636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Jednostką obmiarową oznakowania poziomego jest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(metr kwadratowy) powierzchni naniesionych oznakowań lub liczba umieszczonych punktowych elementów odblaskowych.</w:t>
      </w:r>
    </w:p>
    <w:p w14:paraId="2165D6D6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8" w:name="_Toc31621079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8. Odbiór robót</w:t>
      </w:r>
      <w:bookmarkEnd w:id="8"/>
    </w:p>
    <w:p w14:paraId="5AEF94D3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8.1. Ogólne zasady odbioru robót</w:t>
      </w:r>
    </w:p>
    <w:p w14:paraId="342D4EA0" w14:textId="7D5A86BC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Ogólne zasady odbioru robót podano w ST  D-M-00.00.00 „Wymagania ogólne” pkt 8.</w:t>
      </w:r>
    </w:p>
    <w:p w14:paraId="492E2026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Roboty uznaje się za wykonane zgodnie z dokumentacją projektową, ST i wymaganiami Inżyniera, jeżeli wszystkie pomiary i badania z zachowaniem tolerancji według pkt 6 dały wyniki pozytywne.</w:t>
      </w:r>
    </w:p>
    <w:p w14:paraId="09942B59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lastRenderedPageBreak/>
        <w:t>8.2. Odbiór robót zanikających i ulegających zakryciu</w:t>
      </w:r>
    </w:p>
    <w:p w14:paraId="144FAB22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Odbiór robót zanikających i ulegających zakryciu, w zależności od przyjętego sposobu wykonania robót, może być dokonany po:</w:t>
      </w:r>
    </w:p>
    <w:p w14:paraId="4F64FAD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oczyszczeniu powierzchni nawierzchni,</w:t>
      </w:r>
    </w:p>
    <w:p w14:paraId="6FF8BD02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przedznakowaniu,</w:t>
      </w:r>
    </w:p>
    <w:p w14:paraId="3477F5EE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frezowaniu nawierzchni przed wykonaniem znakowania materiałem grubowarstwowym,</w:t>
      </w:r>
    </w:p>
    <w:p w14:paraId="79227D34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usunięciu istniejącego oznakowania poziomego,</w:t>
      </w:r>
    </w:p>
    <w:p w14:paraId="3B2A3A9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wykonaniu podkładu (primera) na nawierzchni betonowej.</w:t>
      </w:r>
    </w:p>
    <w:p w14:paraId="5E17634A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8.3. Odbiór ostateczny</w:t>
      </w:r>
    </w:p>
    <w:p w14:paraId="4248E7F2" w14:textId="14EFC2E6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Odbioru ostatecznego należy dokonać po całkowitym zakończeniu robót, na podstawie wyników pomiarów i badań jakościowych określonych w punktach od 2 do 6. Sprawdzeniu podlegają cechy oznakowania określone niniejszym ST na podstawie badań wykonanych przed upływem okresu gwarancyjnego. Odbiór ostateczny polega na finalnej ocenie rzeczywistego wykonania robót w odniesieniu do ich ilości, jakości i wartości [24]. </w:t>
      </w:r>
      <w:r w:rsidRPr="00AA78D1">
        <w:rPr>
          <w:rFonts w:ascii="Times New Roman" w:eastAsia="Calibri" w:hAnsi="Times New Roman" w:cs="Times New Roman"/>
          <w:sz w:val="20"/>
          <w:szCs w:val="20"/>
        </w:rPr>
        <w:tab/>
        <w:t>Odbioru ostatecznego robót dokonuje komisja wyznaczona przez Zamawiającego w obecności Inżyniera (Inspektora Nadzoru) i Wykonawcy. Komisja odbierająca roboty dokonuje ich oceny jakościowej na podstawie oceny wizualnej, przedłożonych dokumentów, wyników badań i pomiarów oraz zgodności wykonania oznakowania z dokumentacja projektową i ST.</w:t>
      </w:r>
    </w:p>
    <w:p w14:paraId="01F7157F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8.4. Odbiór pogwarancyjny</w:t>
      </w:r>
    </w:p>
    <w:p w14:paraId="7F004FCC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Odbiór pogwarancyjny polega na ocenie wykonanych robót związanych z usunięciem wad stwierdzonych w trakcie odbioru ostatecznego i zaistniałych w okresie gwarancyjnym. Odbiór pogwarancyjny zaleca się przeprowadzić w ciągu 1 miesiąca po upływie okresu gwarancyjnego, ustalonego w ST.</w:t>
      </w:r>
    </w:p>
    <w:p w14:paraId="4A023AD3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8.5. Gwarancja jakościowa</w:t>
      </w:r>
    </w:p>
    <w:p w14:paraId="529788D8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Zaleca się stosowanie następujących minimalnych okresów gwarancyjnych [19]:</w:t>
      </w:r>
    </w:p>
    <w:p w14:paraId="1A69984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a) dla oznakowania cienkowarstwowego:</w:t>
      </w:r>
    </w:p>
    <w:p w14:paraId="60043635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odcinkach zamiejskich, z wyłączeniem przejść dla pieszych: co najmniej 12 miesięcy,</w:t>
      </w:r>
    </w:p>
    <w:p w14:paraId="1CA07B9A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odcinkach przejść przez miejscowości: co najmniej 6 miesięcy,</w:t>
      </w:r>
    </w:p>
    <w:p w14:paraId="53B28F72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przejściach dla pieszych na odcinkach zamiejskich: co najmniej 6 miesięcy,</w:t>
      </w:r>
    </w:p>
    <w:p w14:paraId="0435F3B7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przejściach dla pieszych w miejscowościach: co najmniej 3 miesiące,</w:t>
      </w:r>
    </w:p>
    <w:p w14:paraId="24D36B27" w14:textId="77777777" w:rsidR="00AA78D1" w:rsidRPr="00AA78D1" w:rsidRDefault="00AA78D1" w:rsidP="00AA78D1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dla oznakowania grubowarstwowego, oznakowania taśmami i punktowymi elementami odblaskowymi: co najmniej 24 miesiące.</w:t>
      </w:r>
    </w:p>
    <w:p w14:paraId="5DC28F6F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W następujących przypadkach należy uwzględnić ograniczenia okresów gwarancyjnych dla oznakowań:</w:t>
      </w:r>
    </w:p>
    <w:p w14:paraId="0C056E1E" w14:textId="77777777" w:rsidR="00AA78D1" w:rsidRPr="00AA78D1" w:rsidRDefault="00AA78D1" w:rsidP="00AA78D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a) cienkowarstwowych</w:t>
      </w:r>
    </w:p>
    <w:p w14:paraId="475E31B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dla wymalowań farbami nie udziela się 12 miesięcznej gwarancji na wykonane oznakowanie w przypadku nawierzchni, których czas użytkowania jest krótszy niż jeden rok oraz dla oznakowań wykonanych w okresie od 1 listopada do 31 marca,</w:t>
      </w:r>
    </w:p>
    <w:p w14:paraId="03A70C6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nawierzchniach asfaltowych niejednorodnych o warstwie ścieralnej spękanej, kruszącej się, z luźnymi grysami, należy skrócić okres gwarancyjny dla linii segregacyjnych do 6 miesięcy, przejść dla pieszych i drobnych elementów do 3 miesięcy,</w:t>
      </w:r>
    </w:p>
    <w:p w14:paraId="3A92D495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nawierzchniach kostkowych o równej powierzchni w dobrym stanie, pożądane jest skrócić okres gwarancyjny dla linii segregacyjnych do 3 miesięcy, przejść dla pieszych i drobnych elementów do 1 miesiąca,</w:t>
      </w:r>
    </w:p>
    <w:p w14:paraId="2DF22ED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nawierzchniach drogowych o silnie zdeformowanej, spękanej, łuszczącej się powierzchni, na złączach podłużnych jeśli są niejednorodne, tj. ze szczelinami, garbami podłużnymi i poprzecznymi, na nawierzchniach kostkowych w złym stanie (nierówna powierzchnia, kostka uszkodzona, braki kostki, luźne zanieczyszczenia w szczelinach między kostkami niemożliwe do usunięcia za pomocą szczotki i zamiatarki) - gwarancji nie powinno się udzielać,</w:t>
      </w:r>
    </w:p>
    <w:p w14:paraId="3EFB0E3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 przypadku stosowania piasku lub piasku z solą do zimowego utrzymania dróg, okres gwarancyjny należy skrócić do maksimum 9 miesięcy przy wymalowaniu wiosennym i do 6 miesięcy przy wymalowaniu jesiennym;</w:t>
      </w:r>
    </w:p>
    <w:p w14:paraId="405C812F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 nawierzchniach asfaltowych ułożonych do 1 miesiąca przed wykonaniem oznakowania (nawierzchnie nowe i odnowione) należy wymagać gwarancji maksymalnie 6 miesięcy przy minimalnych parametrach (R</w:t>
      </w:r>
      <w:r w:rsidRPr="00AA78D1">
        <w:rPr>
          <w:rFonts w:ascii="Times New Roman" w:eastAsia="Calibri" w:hAnsi="Times New Roman" w:cs="Times New Roman"/>
          <w:sz w:val="20"/>
          <w:szCs w:val="20"/>
          <w:vertAlign w:val="subscript"/>
        </w:rPr>
        <w:t>L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&gt; 100 mcd/m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Pr="00AA78D1">
        <w:rPr>
          <w:rFonts w:ascii="Times New Roman" w:eastAsia="Calibri" w:hAnsi="Times New Roman" w:cs="Times New Roman"/>
          <w:sz w:val="20"/>
          <w:szCs w:val="20"/>
        </w:rPr>
        <w:t>lx), po czym należy wykonać oznakowanie stałe z pełnymi wymaganiami odpowiednimi do rodzaju drogi.</w:t>
      </w:r>
    </w:p>
    <w:p w14:paraId="37D4CCEE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9" w:name="_Toc31621080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9. Podstawa płatności</w:t>
      </w:r>
      <w:bookmarkEnd w:id="9"/>
    </w:p>
    <w:p w14:paraId="79C68CAA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9.1. Ogólne ustalenia dotyczące podstawy płatności</w:t>
      </w:r>
    </w:p>
    <w:p w14:paraId="510F5D87" w14:textId="4D14BAE9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Ogólne ustalenia dotyczące podstawy płatności podano w ST D-M-00.00.00 „Wymagania ogólne” pkt 9. Ponadto Zamawiający powinien tak sformułować umowę, aby Wykonawca musiał doprowadzić oznakowanie do wymagań zawartych w ST w przypadku zauważenia niezgodności.</w:t>
      </w:r>
    </w:p>
    <w:p w14:paraId="5583E2FA" w14:textId="77777777" w:rsidR="00AA78D1" w:rsidRPr="00AA78D1" w:rsidRDefault="00AA78D1" w:rsidP="00AA78D1">
      <w:pPr>
        <w:keepNext/>
        <w:numPr>
          <w:ilvl w:val="12"/>
          <w:numId w:val="0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9.2. Cena jednostki obmiarowej</w:t>
      </w:r>
    </w:p>
    <w:p w14:paraId="3FA76FFB" w14:textId="77777777" w:rsidR="00AA78D1" w:rsidRPr="00AA78D1" w:rsidRDefault="00AA78D1" w:rsidP="00AA78D1">
      <w:pPr>
        <w:numPr>
          <w:ilvl w:val="12"/>
          <w:numId w:val="0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ab/>
        <w:t>Cena 1 m</w:t>
      </w:r>
      <w:r w:rsidRPr="00AA78D1">
        <w:rPr>
          <w:rFonts w:ascii="Times New Roman" w:eastAsia="Calibri" w:hAnsi="Times New Roman" w:cs="Times New Roman"/>
          <w:sz w:val="20"/>
          <w:szCs w:val="20"/>
          <w:vertAlign w:val="superscript"/>
        </w:rPr>
        <w:t>2</w:t>
      </w: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 wykonania robót obejmuje:</w:t>
      </w:r>
    </w:p>
    <w:p w14:paraId="157FBDE3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prace pomiarowe, roboty przygotowawcze i oznakowanie robót,</w:t>
      </w:r>
    </w:p>
    <w:p w14:paraId="60A46EC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przygotowanie i dostarczenie materiałów,</w:t>
      </w:r>
    </w:p>
    <w:p w14:paraId="1F3B974D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oczyszczenie podłoża (nawierzchni),</w:t>
      </w:r>
    </w:p>
    <w:p w14:paraId="4C281CDE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lastRenderedPageBreak/>
        <w:t>przedznakowanie,</w:t>
      </w:r>
    </w:p>
    <w:p w14:paraId="39E85DD2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naniesienie oznakowania na nawierzchnię drogi o kształtach i wymiarach zgodnych z dokumentacją projektową i załącznikiem nr 2 do rozporządzenia Ministra Infrastruktury [11],</w:t>
      </w:r>
    </w:p>
    <w:p w14:paraId="22640DB8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ochrona oznakowania przed zniszczeniem przez pojazdy w czasie prowadzenia robót,</w:t>
      </w:r>
    </w:p>
    <w:p w14:paraId="736F09CE" w14:textId="77777777" w:rsidR="00AA78D1" w:rsidRPr="00AA78D1" w:rsidRDefault="00AA78D1" w:rsidP="00AA78D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przeprowadzenie pomiarów i badań laboratoryjnych wymaganych w specyfikacji technicznej.</w:t>
      </w:r>
    </w:p>
    <w:p w14:paraId="05D82C5C" w14:textId="77777777" w:rsidR="00AA78D1" w:rsidRPr="00AA78D1" w:rsidRDefault="00AA78D1" w:rsidP="00AA78D1">
      <w:pPr>
        <w:keepNext/>
        <w:keepLines/>
        <w:widowControl w:val="0"/>
        <w:tabs>
          <w:tab w:val="num" w:pos="102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bookmarkStart w:id="10" w:name="_Toc31621081"/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10. Przepisy związane</w:t>
      </w:r>
      <w:bookmarkEnd w:id="10"/>
    </w:p>
    <w:p w14:paraId="512A7719" w14:textId="77777777" w:rsidR="00AA78D1" w:rsidRPr="00AA78D1" w:rsidRDefault="00AA78D1" w:rsidP="00AA78D1">
      <w:pPr>
        <w:keepNext/>
        <w:numPr>
          <w:ilvl w:val="1"/>
          <w:numId w:val="17"/>
        </w:numPr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10.1. Normy</w:t>
      </w:r>
    </w:p>
    <w:tbl>
      <w:tblPr>
        <w:tblW w:w="88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215"/>
        <w:gridCol w:w="6121"/>
      </w:tblGrid>
      <w:tr w:rsidR="00AA78D1" w:rsidRPr="00AA78D1" w14:paraId="7B515B9D" w14:textId="77777777" w:rsidTr="00A16CE5">
        <w:tc>
          <w:tcPr>
            <w:tcW w:w="496" w:type="dxa"/>
            <w:hideMark/>
          </w:tcPr>
          <w:p w14:paraId="6527E454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1.</w:t>
            </w:r>
          </w:p>
        </w:tc>
        <w:tc>
          <w:tcPr>
            <w:tcW w:w="2214" w:type="dxa"/>
            <w:hideMark/>
          </w:tcPr>
          <w:p w14:paraId="466F5A15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PN-EN 1436:2012</w:t>
            </w:r>
          </w:p>
        </w:tc>
        <w:tc>
          <w:tcPr>
            <w:tcW w:w="6120" w:type="dxa"/>
            <w:hideMark/>
          </w:tcPr>
          <w:p w14:paraId="38DFC33A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Materiały do poziomego oznakowania dróg – Wymagania dotyczące poziomych oznakowań dróg </w:t>
            </w:r>
          </w:p>
        </w:tc>
      </w:tr>
      <w:tr w:rsidR="00AA78D1" w:rsidRPr="00AA78D1" w14:paraId="45930594" w14:textId="77777777" w:rsidTr="00A16CE5">
        <w:tc>
          <w:tcPr>
            <w:tcW w:w="496" w:type="dxa"/>
            <w:hideMark/>
          </w:tcPr>
          <w:p w14:paraId="7B34842D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14" w:type="dxa"/>
            <w:hideMark/>
          </w:tcPr>
          <w:p w14:paraId="28BFB32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PN-EN 1790:2014-02</w:t>
            </w:r>
          </w:p>
        </w:tc>
        <w:tc>
          <w:tcPr>
            <w:tcW w:w="6120" w:type="dxa"/>
            <w:hideMark/>
          </w:tcPr>
          <w:p w14:paraId="5D489BEF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Materiały do poziomego oznakowania dróg - Prefabrykowane materiały do poziomego oznakowania dróg</w:t>
            </w:r>
          </w:p>
        </w:tc>
      </w:tr>
      <w:tr w:rsidR="00AA78D1" w:rsidRPr="00AA78D1" w14:paraId="08D57D84" w14:textId="77777777" w:rsidTr="00A16CE5">
        <w:tc>
          <w:tcPr>
            <w:tcW w:w="496" w:type="dxa"/>
            <w:hideMark/>
          </w:tcPr>
          <w:p w14:paraId="3449CBDE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3.</w:t>
            </w:r>
          </w:p>
        </w:tc>
        <w:tc>
          <w:tcPr>
            <w:tcW w:w="2214" w:type="dxa"/>
          </w:tcPr>
          <w:p w14:paraId="0E1ED9F8" w14:textId="77777777" w:rsidR="00AA78D1" w:rsidRPr="00AA78D1" w:rsidRDefault="00AA78D1" w:rsidP="00AA78D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PN-EN 1423:2012</w:t>
            </w:r>
          </w:p>
          <w:p w14:paraId="509CBC2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  <w:hideMark/>
          </w:tcPr>
          <w:p w14:paraId="27EB4C29" w14:textId="77777777" w:rsidR="00AA78D1" w:rsidRPr="00AA78D1" w:rsidRDefault="00AA78D1" w:rsidP="00AA78D1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 - Materiały do posypywania. Kulki szklane, kruszywo przeciwpoślizgowe i ich mieszaniny</w:t>
            </w:r>
          </w:p>
        </w:tc>
      </w:tr>
      <w:tr w:rsidR="00AA78D1" w:rsidRPr="00AA78D1" w14:paraId="047137C8" w14:textId="77777777" w:rsidTr="00A16CE5">
        <w:tc>
          <w:tcPr>
            <w:tcW w:w="496" w:type="dxa"/>
            <w:hideMark/>
          </w:tcPr>
          <w:p w14:paraId="013CE269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de-DE"/>
              </w:rPr>
              <w:t>4.</w:t>
            </w:r>
          </w:p>
        </w:tc>
        <w:tc>
          <w:tcPr>
            <w:tcW w:w="2214" w:type="dxa"/>
            <w:hideMark/>
          </w:tcPr>
          <w:p w14:paraId="17C68521" w14:textId="77777777" w:rsidR="00AA78D1" w:rsidRPr="00AA78D1" w:rsidRDefault="00AA78D1" w:rsidP="00AA78D1">
            <w:p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PN-EN 1463-1:2009</w:t>
            </w:r>
          </w:p>
        </w:tc>
        <w:tc>
          <w:tcPr>
            <w:tcW w:w="6120" w:type="dxa"/>
            <w:hideMark/>
          </w:tcPr>
          <w:p w14:paraId="35EDF232" w14:textId="77777777" w:rsidR="00AA78D1" w:rsidRPr="00AA78D1" w:rsidRDefault="00AA78D1" w:rsidP="00AA78D1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 - Punktowe elementy odblaskowe Część 1: Wymagania dotyczące charakterystyki nowego elementu</w:t>
            </w:r>
          </w:p>
        </w:tc>
      </w:tr>
      <w:tr w:rsidR="00AA78D1" w:rsidRPr="00AA78D1" w14:paraId="63DCEABF" w14:textId="77777777" w:rsidTr="00A16CE5">
        <w:tc>
          <w:tcPr>
            <w:tcW w:w="496" w:type="dxa"/>
            <w:hideMark/>
          </w:tcPr>
          <w:p w14:paraId="067593B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5.</w:t>
            </w:r>
          </w:p>
        </w:tc>
        <w:tc>
          <w:tcPr>
            <w:tcW w:w="2214" w:type="dxa"/>
            <w:hideMark/>
          </w:tcPr>
          <w:p w14:paraId="67B11684" w14:textId="77777777" w:rsidR="00AA78D1" w:rsidRPr="00AA78D1" w:rsidRDefault="00AA78D1" w:rsidP="00AA78D1">
            <w:p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1463-2:2003</w:t>
            </w:r>
          </w:p>
        </w:tc>
        <w:tc>
          <w:tcPr>
            <w:tcW w:w="6120" w:type="dxa"/>
            <w:hideMark/>
          </w:tcPr>
          <w:p w14:paraId="0FB9BEE4" w14:textId="77777777" w:rsidR="00AA78D1" w:rsidRPr="00AA78D1" w:rsidRDefault="00AA78D1" w:rsidP="00AA78D1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 - Punktowe elementy odblaskowe Część 2: Badania terenowe</w:t>
            </w:r>
          </w:p>
        </w:tc>
      </w:tr>
      <w:tr w:rsidR="00AA78D1" w:rsidRPr="00AA78D1" w14:paraId="424E6E1C" w14:textId="77777777" w:rsidTr="00A16CE5">
        <w:tc>
          <w:tcPr>
            <w:tcW w:w="496" w:type="dxa"/>
            <w:hideMark/>
          </w:tcPr>
          <w:p w14:paraId="2D268AE3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214" w:type="dxa"/>
            <w:hideMark/>
          </w:tcPr>
          <w:p w14:paraId="3AAAF6B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PN-O-79252:2001</w:t>
            </w:r>
          </w:p>
        </w:tc>
        <w:tc>
          <w:tcPr>
            <w:tcW w:w="6120" w:type="dxa"/>
            <w:hideMark/>
          </w:tcPr>
          <w:p w14:paraId="4BC79290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Opakowania transportowe z zawartością - Znaki i znakowanie - Wymagania podstawowe</w:t>
            </w:r>
          </w:p>
        </w:tc>
      </w:tr>
      <w:tr w:rsidR="00AA78D1" w:rsidRPr="00AA78D1" w14:paraId="1CEB5C18" w14:textId="77777777" w:rsidTr="00A16CE5">
        <w:tc>
          <w:tcPr>
            <w:tcW w:w="496" w:type="dxa"/>
            <w:hideMark/>
          </w:tcPr>
          <w:p w14:paraId="55E3132B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214" w:type="dxa"/>
            <w:hideMark/>
          </w:tcPr>
          <w:p w14:paraId="03634126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PN-C-81400:1989</w:t>
            </w:r>
          </w:p>
        </w:tc>
        <w:tc>
          <w:tcPr>
            <w:tcW w:w="6120" w:type="dxa"/>
            <w:hideMark/>
          </w:tcPr>
          <w:p w14:paraId="11C71132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Wyroby lakierowe. Pakowanie, przechowywanie i transport</w:t>
            </w:r>
          </w:p>
        </w:tc>
      </w:tr>
      <w:tr w:rsidR="00AA78D1" w:rsidRPr="00AA78D1" w14:paraId="14B3F432" w14:textId="77777777" w:rsidTr="00A16CE5">
        <w:tc>
          <w:tcPr>
            <w:tcW w:w="496" w:type="dxa"/>
            <w:hideMark/>
          </w:tcPr>
          <w:p w14:paraId="0C38CFA7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214" w:type="dxa"/>
            <w:hideMark/>
          </w:tcPr>
          <w:p w14:paraId="7A82DF5B" w14:textId="77777777" w:rsidR="00AA78D1" w:rsidRPr="00AA78D1" w:rsidRDefault="00AA78D1" w:rsidP="00AA78D1">
            <w:p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PN-EN 1871:2003</w:t>
            </w:r>
          </w:p>
        </w:tc>
        <w:tc>
          <w:tcPr>
            <w:tcW w:w="6120" w:type="dxa"/>
            <w:hideMark/>
          </w:tcPr>
          <w:p w14:paraId="09BF8DEA" w14:textId="77777777" w:rsidR="00AA78D1" w:rsidRPr="00AA78D1" w:rsidRDefault="00AA78D1" w:rsidP="00AA78D1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Materiały do poziomego oznakowania dróg - Właściwości fizyczne</w:t>
            </w:r>
          </w:p>
        </w:tc>
      </w:tr>
      <w:tr w:rsidR="00AA78D1" w:rsidRPr="00AA78D1" w14:paraId="49DAD32D" w14:textId="77777777" w:rsidTr="00A16CE5">
        <w:tc>
          <w:tcPr>
            <w:tcW w:w="496" w:type="dxa"/>
            <w:hideMark/>
          </w:tcPr>
          <w:p w14:paraId="56ABDFC1" w14:textId="77777777" w:rsidR="00AA78D1" w:rsidRPr="00AA78D1" w:rsidRDefault="00AA78D1" w:rsidP="00AA78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78D1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214" w:type="dxa"/>
            <w:hideMark/>
          </w:tcPr>
          <w:p w14:paraId="1AB3D4CB" w14:textId="77777777" w:rsidR="00AA78D1" w:rsidRPr="00AA78D1" w:rsidRDefault="00AA78D1" w:rsidP="00AA78D1">
            <w:pPr>
              <w:tabs>
                <w:tab w:val="left" w:pos="708"/>
              </w:tabs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val="de-DE" w:eastAsia="pl-PL"/>
              </w:rPr>
              <w:t>PN-EN 13036-4: 2011</w:t>
            </w:r>
          </w:p>
        </w:tc>
        <w:tc>
          <w:tcPr>
            <w:tcW w:w="6120" w:type="dxa"/>
            <w:hideMark/>
          </w:tcPr>
          <w:p w14:paraId="7FF735E0" w14:textId="77777777" w:rsidR="00AA78D1" w:rsidRPr="00AA78D1" w:rsidRDefault="00AA78D1" w:rsidP="00AA78D1">
            <w:pPr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A78D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 i lotniskowe – Metody badań – Część 4: Metoda pomiaru oporów poślizgu/poślizgnięcia na powierzchni: Próba wahadła</w:t>
            </w:r>
          </w:p>
        </w:tc>
      </w:tr>
    </w:tbl>
    <w:p w14:paraId="6AE4487A" w14:textId="77777777" w:rsidR="00AA78D1" w:rsidRPr="00AA78D1" w:rsidRDefault="00AA78D1" w:rsidP="00AA78D1">
      <w:pPr>
        <w:keepNext/>
        <w:overflowPunct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AA78D1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10.2. Przepisy związane i inne dokumenty</w:t>
      </w:r>
    </w:p>
    <w:p w14:paraId="52BD5612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Rozporządzenie Ministra Infrastruktury, Spraw Wewnętrznych i Administracji z dnia 12 października 2002 r. w sprawie znaków i symboli drogowych (Dz. U. nr 170, poz. 1393)</w:t>
      </w:r>
    </w:p>
    <w:p w14:paraId="449BE427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Załącznik nr 2 do rozporządzenia Ministra Infrastruktury z dnia 3 lipca 2003 r. w sprawie szczegółowych warunków technicznych dla znaków i sygnałów drogowych oraz urządzeń bezpieczeństwa ruchu drogowego i warunków ich umieszczania na drogach (Dz. U. Nr 220, poz. 2181 z późn. zm.)</w:t>
      </w:r>
    </w:p>
    <w:p w14:paraId="2B8C906C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trike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Rozporządzenie Parlamentu Europejskiego i Rady (UE) Nr 305/2011 z dnia 9 marca 2011 r. ustanawiające zharmonizowane warunki wprowadzania do obrotu wyrobów budowlanych i uchylające dyrektywę Rady 89/106/EWG</w:t>
      </w:r>
    </w:p>
    <w:p w14:paraId="4A8D5A6C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Rozporządzenie Ministra  Infrastruktury z dnia 17 listopada 2016 w sprawie sposobu deklarowania właściwości użytkowych wyrobów budowlanych oraz sposobu ich znakowania znakiem budowlanym (Dz. U. poz.1966)</w:t>
      </w:r>
    </w:p>
    <w:p w14:paraId="2BD2BD3F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 xml:space="preserve">Ustawa z 16 kwietnia 2004 r. o wyrobach budowlanych (tekst jednolity Dz. U. z 2016 r. poz.1570 z późn. zm.) </w:t>
      </w:r>
    </w:p>
    <w:p w14:paraId="4EB2F5D3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Rozporządzenie Ministra  Infrastruktury i Budownictwa z dnia 17 listopada 2016 r. w sprawie krajowych ocen technicznych (Dz. U. poz. 1968)</w:t>
      </w:r>
    </w:p>
    <w:p w14:paraId="428D749F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Ustawa o systemach zgodności z 13 kwietnia 2016 r. (Dz.U. poz. 542 i 1228)</w:t>
      </w:r>
    </w:p>
    <w:p w14:paraId="47BFD0DA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Vademecum poziomego oznakowania dróg, Zenon Szczepaniak, Seria „S” – Studia i Materiały. Zeszyt nr 76, IBDiM, Warszawa, 2015</w:t>
      </w:r>
    </w:p>
    <w:p w14:paraId="24BC13EA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Rozporządzenie Ministra Zdrowia z dnia 30 marca 2015 r. w sprawie oznakowania opakowań substancji niebezpiecznych (Dz. U. poz. 450)</w:t>
      </w:r>
    </w:p>
    <w:p w14:paraId="5E54ADE1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Warunki Techniczne. Poziome oznakowanie dróg. POD-97, I-55, IBDiM, Warszawa, 1997</w:t>
      </w:r>
    </w:p>
    <w:p w14:paraId="719F8194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Zrestrukturyzowana Umowa ADR – umowa europejska dotycząca międzynarodowego przewozu drogowego towarów niebezpiecznych (Dz. U. z 2011 r. nr 110 poz. 641)</w:t>
      </w:r>
    </w:p>
    <w:p w14:paraId="0F3AF9BD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Prawo przewozowe (tekst jednolity Dz. U. z 2017 r. poz. 1983)</w:t>
      </w:r>
    </w:p>
    <w:p w14:paraId="648B7B95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Zarządzenie nr 34 Generalnego Dyrektora Dróg Krajowych i Autostrad z dnia 30 kwietnia 2015 r. w sprawie diagnostyki stanu nawierzchni i jej elementów</w:t>
      </w:r>
    </w:p>
    <w:p w14:paraId="5610FE9C" w14:textId="77777777" w:rsidR="00AA78D1" w:rsidRPr="00AA78D1" w:rsidRDefault="00AA78D1" w:rsidP="00AA78D1">
      <w:pPr>
        <w:numPr>
          <w:ilvl w:val="0"/>
          <w:numId w:val="36"/>
        </w:numPr>
        <w:tabs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426" w:hanging="138"/>
        <w:rPr>
          <w:rFonts w:ascii="Times New Roman" w:eastAsia="Calibri" w:hAnsi="Times New Roman" w:cs="Times New Roman"/>
          <w:sz w:val="20"/>
          <w:szCs w:val="20"/>
        </w:rPr>
      </w:pPr>
      <w:r w:rsidRPr="00AA78D1">
        <w:rPr>
          <w:rFonts w:ascii="Times New Roman" w:eastAsia="Calibri" w:hAnsi="Times New Roman" w:cs="Times New Roman"/>
          <w:sz w:val="20"/>
          <w:szCs w:val="20"/>
        </w:rPr>
        <w:t>Podręcznik oznakowania poziomego, Linia Życia, Wrocław, 2011</w:t>
      </w:r>
    </w:p>
    <w:bookmarkEnd w:id="1"/>
    <w:p w14:paraId="4F307A28" w14:textId="77777777" w:rsidR="00CD4AA0" w:rsidRDefault="00CD4AA0"/>
    <w:sectPr w:rsidR="00CD4AA0" w:rsidSect="00AA78D1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">
    <w:altName w:val="Times New Roman"/>
    <w:charset w:val="00"/>
    <w:family w:val="roman"/>
    <w:pitch w:val="variable"/>
  </w:font>
  <w:font w:name="TimesEE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30467C"/>
    <w:lvl w:ilvl="0">
      <w:start w:val="1"/>
      <w:numFmt w:val="decimal"/>
      <w:pStyle w:val="Listanumerowana5"/>
      <w:lvlText w:val="%1."/>
      <w:lvlJc w:val="left"/>
      <w:pPr>
        <w:tabs>
          <w:tab w:val="num" w:pos="680"/>
        </w:tabs>
        <w:ind w:left="680" w:hanging="340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83EC57A6"/>
    <w:lvl w:ilvl="0">
      <w:start w:val="1"/>
      <w:numFmt w:val="lowerLetter"/>
      <w:pStyle w:val="Listanumerowana4"/>
      <w:lvlText w:val="%1)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b w:val="0"/>
        <w:i w:val="0"/>
        <w:strike w:val="0"/>
        <w:dstrike w:val="0"/>
        <w:color w:val="auto"/>
        <w:spacing w:val="0"/>
        <w:w w:val="100"/>
        <w:kern w:val="16"/>
        <w:position w:val="0"/>
        <w:sz w:val="20"/>
        <w:u w:val="none"/>
        <w:effect w:val="none"/>
        <w:vertAlign w:val="baseline"/>
      </w:rPr>
    </w:lvl>
  </w:abstractNum>
  <w:abstractNum w:abstractNumId="2" w15:restartNumberingAfterBreak="0">
    <w:nsid w:val="FFFFFF7E"/>
    <w:multiLevelType w:val="singleLevel"/>
    <w:tmpl w:val="DDC8039C"/>
    <w:lvl w:ilvl="0">
      <w:start w:val="1"/>
      <w:numFmt w:val="decimal"/>
      <w:pStyle w:val="Listanumerowana3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708AFB32"/>
    <w:lvl w:ilvl="0">
      <w:start w:val="1"/>
      <w:numFmt w:val="lowerLetter"/>
      <w:pStyle w:val="Listanumerowana2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CAB8AC4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9A8B48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D6FFF0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84D69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9F433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000000"/>
      </w:rPr>
    </w:lvl>
  </w:abstractNum>
  <w:abstractNum w:abstractNumId="12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–"/>
      <w:lvlJc w:val="left"/>
      <w:pPr>
        <w:tabs>
          <w:tab w:val="num" w:pos="708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–"/>
      <w:lvlJc w:val="left"/>
      <w:pPr>
        <w:tabs>
          <w:tab w:val="num" w:pos="993"/>
        </w:tabs>
        <w:ind w:left="993" w:hanging="284"/>
      </w:pPr>
      <w:rPr>
        <w:rFonts w:ascii="Times New Roman" w:hAnsi="Times New Roman" w:cs="Times New Roman" w:hint="default"/>
        <w:color w:val="000000"/>
      </w:rPr>
    </w:lvl>
  </w:abstractNum>
  <w:abstractNum w:abstractNumId="14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–"/>
      <w:lvlJc w:val="left"/>
      <w:pPr>
        <w:tabs>
          <w:tab w:val="num" w:pos="708"/>
        </w:tabs>
        <w:ind w:left="993" w:hanging="284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cs="Symbol" w:hint="default"/>
      </w:rPr>
    </w:lvl>
  </w:abstractNum>
  <w:abstractNum w:abstractNumId="16" w15:restartNumberingAfterBreak="0">
    <w:nsid w:val="00000009"/>
    <w:multiLevelType w:val="singleLevel"/>
    <w:tmpl w:val="00000009"/>
    <w:name w:val="WW8Num12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0A"/>
    <w:multiLevelType w:val="singleLevel"/>
    <w:tmpl w:val="0000000A"/>
    <w:name w:val="WW8Num13"/>
    <w:lvl w:ilvl="0">
      <w:start w:val="1"/>
      <w:numFmt w:val="bullet"/>
      <w:lvlText w:val="–"/>
      <w:lvlJc w:val="left"/>
      <w:pPr>
        <w:tabs>
          <w:tab w:val="num" w:pos="708"/>
        </w:tabs>
        <w:ind w:left="1364" w:hanging="284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–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000000C"/>
    <w:multiLevelType w:val="singleLevel"/>
    <w:tmpl w:val="0000000C"/>
    <w:name w:val="WW8Num16"/>
    <w:lvl w:ilvl="0">
      <w:start w:val="1"/>
      <w:numFmt w:val="bullet"/>
      <w:lvlText w:val="–"/>
      <w:lvlJc w:val="left"/>
      <w:pPr>
        <w:tabs>
          <w:tab w:val="num" w:pos="850"/>
        </w:tabs>
        <w:ind w:left="426" w:hanging="284"/>
      </w:pPr>
      <w:rPr>
        <w:rFonts w:ascii="Times New Roman" w:hAnsi="Times New Roman" w:cs="Times New Roman" w:hint="default"/>
        <w:color w:val="000000"/>
      </w:rPr>
    </w:lvl>
  </w:abstractNum>
  <w:abstractNum w:abstractNumId="20" w15:restartNumberingAfterBreak="0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21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0000000F"/>
    <w:multiLevelType w:val="singleLevel"/>
    <w:tmpl w:val="0000000F"/>
    <w:name w:val="WW8Num19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sz w:val="20"/>
      </w:rPr>
    </w:lvl>
  </w:abstractNum>
  <w:abstractNum w:abstractNumId="24" w15:restartNumberingAfterBreak="0">
    <w:nsid w:val="00000011"/>
    <w:multiLevelType w:val="singleLevel"/>
    <w:tmpl w:val="00000011"/>
    <w:name w:val="WW8Num21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00000012"/>
    <w:multiLevelType w:val="multilevel"/>
    <w:tmpl w:val="00000012"/>
    <w:name w:val="WW8Num22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00000013"/>
    <w:multiLevelType w:val="singleLevel"/>
    <w:tmpl w:val="00000013"/>
    <w:name w:val="WW8Num23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</w:rPr>
    </w:lvl>
  </w:abstractNum>
  <w:abstractNum w:abstractNumId="27" w15:restartNumberingAfterBreak="0">
    <w:nsid w:val="00000014"/>
    <w:multiLevelType w:val="singleLevel"/>
    <w:tmpl w:val="00000014"/>
    <w:name w:val="WW8Num24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</w:rPr>
    </w:lvl>
  </w:abstractNum>
  <w:abstractNum w:abstractNumId="28" w15:restartNumberingAfterBreak="0">
    <w:nsid w:val="00000015"/>
    <w:multiLevelType w:val="singleLevel"/>
    <w:tmpl w:val="00000015"/>
    <w:name w:val="WW8Num25"/>
    <w:lvl w:ilvl="0">
      <w:start w:val="1"/>
      <w:numFmt w:val="bullet"/>
      <w:lvlText w:val="–"/>
      <w:lvlJc w:val="left"/>
      <w:pPr>
        <w:tabs>
          <w:tab w:val="num" w:pos="708"/>
        </w:tabs>
        <w:ind w:left="700" w:hanging="34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00000016"/>
    <w:multiLevelType w:val="singleLevel"/>
    <w:tmpl w:val="00000016"/>
    <w:name w:val="WW8Num26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000000"/>
      </w:rPr>
    </w:lvl>
  </w:abstractNum>
  <w:abstractNum w:abstractNumId="30" w15:restartNumberingAfterBreak="0">
    <w:nsid w:val="00000017"/>
    <w:multiLevelType w:val="singleLevel"/>
    <w:tmpl w:val="00000017"/>
    <w:name w:val="WW8Num27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00000019"/>
    <w:multiLevelType w:val="multilevel"/>
    <w:tmpl w:val="00000019"/>
    <w:name w:val="WW8Num29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32" w15:restartNumberingAfterBreak="0">
    <w:nsid w:val="0000001A"/>
    <w:multiLevelType w:val="singleLevel"/>
    <w:tmpl w:val="0000001A"/>
    <w:name w:val="WW8Num30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0000001B"/>
    <w:multiLevelType w:val="singleLevel"/>
    <w:tmpl w:val="0000001B"/>
    <w:name w:val="WW8Num31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16"/>
      </w:rPr>
    </w:lvl>
  </w:abstractNum>
  <w:abstractNum w:abstractNumId="34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</w:rPr>
    </w:lvl>
  </w:abstractNum>
  <w:abstractNum w:abstractNumId="35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cs="Symbol" w:hint="default"/>
      </w:rPr>
    </w:lvl>
  </w:abstractNum>
  <w:abstractNum w:abstractNumId="36" w15:restartNumberingAfterBreak="0">
    <w:nsid w:val="0000001E"/>
    <w:multiLevelType w:val="singleLevel"/>
    <w:tmpl w:val="0000001E"/>
    <w:name w:val="WW8Num36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37" w15:restartNumberingAfterBreak="0">
    <w:nsid w:val="0000001F"/>
    <w:multiLevelType w:val="singleLevel"/>
    <w:tmpl w:val="0000001F"/>
    <w:name w:val="WW8Num38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6"/>
      </w:rPr>
    </w:lvl>
  </w:abstractNum>
  <w:abstractNum w:abstractNumId="38" w15:restartNumberingAfterBreak="0">
    <w:nsid w:val="00000020"/>
    <w:multiLevelType w:val="singleLevel"/>
    <w:tmpl w:val="00000020"/>
    <w:name w:val="WW8Num39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085E3460"/>
    <w:multiLevelType w:val="singleLevel"/>
    <w:tmpl w:val="12FCC3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08C93A88"/>
    <w:multiLevelType w:val="multilevel"/>
    <w:tmpl w:val="5A1C57EA"/>
    <w:lvl w:ilvl="0">
      <w:start w:val="1"/>
      <w:numFmt w:val="lowerLetter"/>
      <w:pStyle w:val="wyliczenie1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1D1F5F57"/>
    <w:multiLevelType w:val="multilevel"/>
    <w:tmpl w:val="D4DCA2DE"/>
    <w:lvl w:ilvl="0">
      <w:start w:val="1"/>
      <w:numFmt w:val="bullet"/>
      <w:pStyle w:val="Listapunktowana1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1D1F699F"/>
    <w:multiLevelType w:val="hybridMultilevel"/>
    <w:tmpl w:val="B880971A"/>
    <w:lvl w:ilvl="0" w:tplc="376E012C">
      <w:start w:val="1"/>
      <w:numFmt w:val="decimal"/>
      <w:lvlText w:val="%1"/>
      <w:legacy w:legacy="1" w:legacySpace="120" w:legacyIndent="360"/>
      <w:lvlJc w:val="left"/>
      <w:pPr>
        <w:ind w:left="0" w:firstLine="0"/>
      </w:pPr>
    </w:lvl>
    <w:lvl w:ilvl="1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D57411D"/>
    <w:multiLevelType w:val="hybridMultilevel"/>
    <w:tmpl w:val="8B1404BE"/>
    <w:lvl w:ilvl="0" w:tplc="848C6D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1ED5792E"/>
    <w:multiLevelType w:val="hybridMultilevel"/>
    <w:tmpl w:val="6622A256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865D97"/>
    <w:multiLevelType w:val="multilevel"/>
    <w:tmpl w:val="76DEBEA4"/>
    <w:lvl w:ilvl="0">
      <w:start w:val="1"/>
      <w:numFmt w:val="bullet"/>
      <w:pStyle w:val="Listapunktowana21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457622C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47" w15:restartNumberingAfterBreak="0">
    <w:nsid w:val="2E842DA6"/>
    <w:multiLevelType w:val="hybridMultilevel"/>
    <w:tmpl w:val="C68676AE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2F190A48"/>
    <w:multiLevelType w:val="singleLevel"/>
    <w:tmpl w:val="3738DD92"/>
    <w:lvl w:ilvl="0">
      <w:start w:val="10"/>
      <w:numFmt w:val="decimal"/>
      <w:lvlText w:val="%1."/>
      <w:lvlJc w:val="right"/>
      <w:pPr>
        <w:tabs>
          <w:tab w:val="num" w:pos="-146"/>
        </w:tabs>
        <w:ind w:left="214" w:hanging="72"/>
      </w:pPr>
      <w:rPr>
        <w:strike w:val="0"/>
        <w:dstrike w:val="0"/>
        <w:u w:val="none"/>
        <w:effect w:val="none"/>
      </w:rPr>
    </w:lvl>
  </w:abstractNum>
  <w:abstractNum w:abstractNumId="49" w15:restartNumberingAfterBreak="0">
    <w:nsid w:val="31710A3C"/>
    <w:multiLevelType w:val="singleLevel"/>
    <w:tmpl w:val="D5C0C7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0" w15:restartNumberingAfterBreak="0">
    <w:nsid w:val="332C6E64"/>
    <w:multiLevelType w:val="multilevel"/>
    <w:tmpl w:val="9140EDD6"/>
    <w:lvl w:ilvl="0">
      <w:start w:val="1"/>
      <w:numFmt w:val="decimal"/>
      <w:pStyle w:val="Listanumerowana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4"/>
      <w:numFmt w:val="decimal"/>
      <w:isLgl/>
      <w:lvlText w:val="%1.%2.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348A4474"/>
    <w:multiLevelType w:val="hybridMultilevel"/>
    <w:tmpl w:val="90603B60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2" w15:restartNumberingAfterBreak="0">
    <w:nsid w:val="3AAD2DC6"/>
    <w:multiLevelType w:val="hybridMultilevel"/>
    <w:tmpl w:val="674C6D54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15F095C"/>
    <w:multiLevelType w:val="multilevel"/>
    <w:tmpl w:val="3E8498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start w:val="1"/>
      <w:numFmt w:val="decimal"/>
      <w:lvlText w:val="%1.%2."/>
      <w:lvlJc w:val="left"/>
      <w:rPr>
        <w:rFonts w:ascii="Times New Roman" w:eastAsia="Arial" w:hAnsi="Times New Roman" w:cs="Times New Roman" w:hint="default"/>
        <w:b w:val="0"/>
        <w:bCs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2">
      <w:start w:val="1"/>
      <w:numFmt w:val="decimal"/>
      <w:lvlText w:val="%1.%2.%3."/>
      <w:lvlJc w:val="left"/>
      <w:rPr>
        <w:rFonts w:ascii="Times New Roman" w:eastAsia="Arial" w:hAnsi="Times New Roman" w:cs="Times New Roman" w:hint="default"/>
        <w:b w:val="0"/>
        <w:bCs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3">
      <w:start w:val="1"/>
      <w:numFmt w:val="decimal"/>
      <w:lvlText w:val="%1.%2.%3.%4."/>
      <w:lvlJc w:val="left"/>
      <w:rPr>
        <w:rFonts w:ascii="Times New Roman" w:eastAsia="Arial" w:hAnsi="Times New Roman" w:cs="Times New Roman" w:hint="default"/>
        <w:b w:val="0"/>
        <w:bCs/>
        <w:i w:val="0"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5504FE2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5" w15:restartNumberingAfterBreak="0">
    <w:nsid w:val="49A20478"/>
    <w:multiLevelType w:val="hybridMultilevel"/>
    <w:tmpl w:val="374CD140"/>
    <w:lvl w:ilvl="0" w:tplc="5BF8CDA6">
      <w:start w:val="2"/>
      <w:numFmt w:val="bullet"/>
      <w:lvlText w:val="-"/>
      <w:lvlJc w:val="left"/>
      <w:pPr>
        <w:ind w:left="360" w:hanging="360"/>
      </w:pPr>
      <w:rPr>
        <w:rFonts w:ascii="Century Gothic" w:eastAsia="Times New Roman" w:hAnsi="Century Gothic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4D5744FE"/>
    <w:multiLevelType w:val="multilevel"/>
    <w:tmpl w:val="CDA4C008"/>
    <w:lvl w:ilvl="0">
      <w:start w:val="1"/>
      <w:numFmt w:val="decimal"/>
      <w:pStyle w:val="Nagwek1"/>
      <w:lvlText w:val="%1."/>
      <w:lvlJc w:val="left"/>
      <w:pPr>
        <w:tabs>
          <w:tab w:val="num" w:pos="680"/>
        </w:tabs>
        <w:ind w:left="680" w:hanging="680"/>
      </w:pPr>
      <w:rPr>
        <w:b/>
        <w:i w:val="0"/>
        <w:caps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822"/>
        </w:tabs>
        <w:ind w:left="822" w:hanging="680"/>
      </w:pPr>
      <w:rPr>
        <w:b/>
        <w:i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680"/>
        </w:tabs>
        <w:ind w:left="0" w:firstLine="0"/>
      </w:pPr>
      <w:rPr>
        <w:b/>
        <w:i w:val="0"/>
        <w:sz w:val="20"/>
        <w:szCs w:val="20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680"/>
        </w:tabs>
        <w:ind w:left="0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/>
        <w:i w:val="0"/>
        <w:sz w:val="20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7" w15:restartNumberingAfterBreak="0">
    <w:nsid w:val="55097A2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58184F95"/>
    <w:multiLevelType w:val="multilevel"/>
    <w:tmpl w:val="9084B596"/>
    <w:lvl w:ilvl="0">
      <w:start w:val="1"/>
      <w:numFmt w:val="lowerLetter"/>
      <w:pStyle w:val="Listapunktowana31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9166F57"/>
    <w:multiLevelType w:val="hybridMultilevel"/>
    <w:tmpl w:val="47AC0926"/>
    <w:lvl w:ilvl="0" w:tplc="4D62364C">
      <w:start w:val="1"/>
      <w:numFmt w:val="bullet"/>
      <w:lvlText w:val=""/>
      <w:legacy w:legacy="1" w:legacySpace="0" w:legacyIndent="283"/>
      <w:lvlJc w:val="left"/>
      <w:pPr>
        <w:ind w:left="136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0" w15:restartNumberingAfterBreak="0">
    <w:nsid w:val="5A861169"/>
    <w:multiLevelType w:val="hybridMultilevel"/>
    <w:tmpl w:val="11D43898"/>
    <w:lvl w:ilvl="0" w:tplc="4D62364C">
      <w:start w:val="1"/>
      <w:numFmt w:val="bullet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D40E39"/>
    <w:multiLevelType w:val="hybridMultilevel"/>
    <w:tmpl w:val="63F66520"/>
    <w:lvl w:ilvl="0" w:tplc="5BF8CDA6">
      <w:start w:val="2"/>
      <w:numFmt w:val="bullet"/>
      <w:lvlText w:val="-"/>
      <w:lvlJc w:val="left"/>
      <w:pPr>
        <w:ind w:left="2627" w:hanging="360"/>
      </w:pPr>
      <w:rPr>
        <w:rFonts w:ascii="Century Gothic" w:eastAsia="Times New Roman" w:hAnsi="Century Gothic" w:cs="Times New Roman" w:hint="default"/>
      </w:rPr>
    </w:lvl>
    <w:lvl w:ilvl="1" w:tplc="F2E2744E">
      <w:start w:val="7"/>
      <w:numFmt w:val="bullet"/>
      <w:lvlText w:val="-"/>
      <w:lvlJc w:val="left"/>
      <w:pPr>
        <w:tabs>
          <w:tab w:val="num" w:pos="3347"/>
        </w:tabs>
        <w:ind w:left="3347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87" w:hanging="360"/>
      </w:pPr>
      <w:rPr>
        <w:rFonts w:ascii="Wingdings" w:hAnsi="Wingdings" w:hint="default"/>
      </w:rPr>
    </w:lvl>
  </w:abstractNum>
  <w:abstractNum w:abstractNumId="62" w15:restartNumberingAfterBreak="0">
    <w:nsid w:val="74D56604"/>
    <w:multiLevelType w:val="singleLevel"/>
    <w:tmpl w:val="0C7C5F60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3" w15:restartNumberingAfterBreak="0">
    <w:nsid w:val="79B730E8"/>
    <w:multiLevelType w:val="singleLevel"/>
    <w:tmpl w:val="875094E2"/>
    <w:lvl w:ilvl="0">
      <w:start w:val="1"/>
      <w:numFmt w:val="bullet"/>
      <w:pStyle w:val="Bullet1poin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effect w:val="none"/>
      </w:rPr>
    </w:lvl>
  </w:abstractNum>
  <w:abstractNum w:abstractNumId="64" w15:restartNumberingAfterBreak="0">
    <w:nsid w:val="7B856021"/>
    <w:multiLevelType w:val="singleLevel"/>
    <w:tmpl w:val="94003D10"/>
    <w:lvl w:ilvl="0">
      <w:start w:val="1"/>
      <w:numFmt w:val="bullet"/>
      <w:pStyle w:val="Nagwekwykazurde"/>
      <w:lvlText w:val="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4"/>
      </w:rPr>
    </w:lvl>
  </w:abstractNum>
  <w:num w:numId="1" w16cid:durableId="1134107056">
    <w:abstractNumId w:val="41"/>
  </w:num>
  <w:num w:numId="2" w16cid:durableId="755712653">
    <w:abstractNumId w:val="40"/>
  </w:num>
  <w:num w:numId="3" w16cid:durableId="84617187">
    <w:abstractNumId w:val="58"/>
  </w:num>
  <w:num w:numId="4" w16cid:durableId="818695374">
    <w:abstractNumId w:val="45"/>
  </w:num>
  <w:num w:numId="5" w16cid:durableId="1367219482">
    <w:abstractNumId w:val="53"/>
  </w:num>
  <w:num w:numId="6" w16cid:durableId="1244604396">
    <w:abstractNumId w:val="9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7" w16cid:durableId="1812595560">
    <w:abstractNumId w:val="8"/>
  </w:num>
  <w:num w:numId="8" w16cid:durableId="65878152">
    <w:abstractNumId w:val="7"/>
  </w:num>
  <w:num w:numId="9" w16cid:durableId="1731998090">
    <w:abstractNumId w:val="50"/>
  </w:num>
  <w:num w:numId="10" w16cid:durableId="305428652">
    <w:abstractNumId w:val="3"/>
  </w:num>
  <w:num w:numId="11" w16cid:durableId="1625959704">
    <w:abstractNumId w:val="4"/>
  </w:num>
  <w:num w:numId="12" w16cid:durableId="24064126">
    <w:abstractNumId w:val="46"/>
  </w:num>
  <w:num w:numId="13" w16cid:durableId="1863548913">
    <w:abstractNumId w:val="57"/>
  </w:num>
  <w:num w:numId="14" w16cid:durableId="194197430">
    <w:abstractNumId w:val="54"/>
  </w:num>
  <w:num w:numId="15" w16cid:durableId="1013921633">
    <w:abstractNumId w:val="2"/>
  </w:num>
  <w:num w:numId="16" w16cid:durableId="967080333">
    <w:abstractNumId w:val="0"/>
  </w:num>
  <w:num w:numId="17" w16cid:durableId="1712992140">
    <w:abstractNumId w:val="6"/>
  </w:num>
  <w:num w:numId="18" w16cid:durableId="52432201">
    <w:abstractNumId w:val="5"/>
  </w:num>
  <w:num w:numId="19" w16cid:durableId="1758600295">
    <w:abstractNumId w:val="64"/>
  </w:num>
  <w:num w:numId="20" w16cid:durableId="873730414">
    <w:abstractNumId w:val="1"/>
  </w:num>
  <w:num w:numId="21" w16cid:durableId="215818188">
    <w:abstractNumId w:val="63"/>
  </w:num>
  <w:num w:numId="22" w16cid:durableId="348263113">
    <w:abstractNumId w:val="43"/>
  </w:num>
  <w:num w:numId="23" w16cid:durableId="466626952">
    <w:abstractNumId w:val="49"/>
  </w:num>
  <w:num w:numId="24" w16cid:durableId="385959441">
    <w:abstractNumId w:val="61"/>
  </w:num>
  <w:num w:numId="25" w16cid:durableId="1197624076">
    <w:abstractNumId w:val="39"/>
    <w:lvlOverride w:ilvl="0">
      <w:startOverride w:val="1"/>
    </w:lvlOverride>
  </w:num>
  <w:num w:numId="26" w16cid:durableId="131991010">
    <w:abstractNumId w:val="55"/>
  </w:num>
  <w:num w:numId="27" w16cid:durableId="635716730">
    <w:abstractNumId w:val="47"/>
  </w:num>
  <w:num w:numId="28" w16cid:durableId="1899243904">
    <w:abstractNumId w:val="44"/>
  </w:num>
  <w:num w:numId="29" w16cid:durableId="1304895033">
    <w:abstractNumId w:val="60"/>
  </w:num>
  <w:num w:numId="30" w16cid:durableId="10574367">
    <w:abstractNumId w:val="52"/>
  </w:num>
  <w:num w:numId="31" w16cid:durableId="1154640732">
    <w:abstractNumId w:val="59"/>
  </w:num>
  <w:num w:numId="32" w16cid:durableId="1765690710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84915608">
    <w:abstractNumId w:val="51"/>
  </w:num>
  <w:num w:numId="34" w16cid:durableId="224951281">
    <w:abstractNumId w:val="44"/>
  </w:num>
  <w:num w:numId="35" w16cid:durableId="1366905436">
    <w:abstractNumId w:val="62"/>
    <w:lvlOverride w:ilvl="0">
      <w:startOverride w:val="2"/>
    </w:lvlOverride>
  </w:num>
  <w:num w:numId="36" w16cid:durableId="280496128">
    <w:abstractNumId w:val="48"/>
    <w:lvlOverride w:ilvl="0">
      <w:startOverride w:val="10"/>
    </w:lvlOverride>
  </w:num>
  <w:num w:numId="37" w16cid:durableId="150975813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8D1"/>
    <w:rsid w:val="00296564"/>
    <w:rsid w:val="003962BA"/>
    <w:rsid w:val="005718FC"/>
    <w:rsid w:val="00614198"/>
    <w:rsid w:val="007276C6"/>
    <w:rsid w:val="00870223"/>
    <w:rsid w:val="009D0797"/>
    <w:rsid w:val="00A63090"/>
    <w:rsid w:val="00AA78D1"/>
    <w:rsid w:val="00B835AF"/>
    <w:rsid w:val="00CD4AA0"/>
    <w:rsid w:val="00DA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C3E99"/>
  <w15:chartTrackingRefBased/>
  <w15:docId w15:val="{7BC0E2FF-BA9B-4A80-9573-E8239F8B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aliases w:val="Title 1"/>
    <w:basedOn w:val="Normalny"/>
    <w:next w:val="Normalny"/>
    <w:link w:val="Nagwek1Znak"/>
    <w:qFormat/>
    <w:rsid w:val="00AA78D1"/>
    <w:pPr>
      <w:keepNext/>
      <w:keepLines/>
      <w:widowControl w:val="0"/>
      <w:numPr>
        <w:numId w:val="37"/>
      </w:numPr>
      <w:tabs>
        <w:tab w:val="clear" w:pos="680"/>
        <w:tab w:val="num" w:pos="1021"/>
      </w:tabs>
      <w:spacing w:before="480" w:after="0" w:line="240" w:lineRule="auto"/>
      <w:ind w:left="1021" w:hanging="341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aliases w:val="Title 2"/>
    <w:basedOn w:val="Normalny"/>
    <w:link w:val="Nagwek2Znak"/>
    <w:unhideWhenUsed/>
    <w:qFormat/>
    <w:rsid w:val="00AA78D1"/>
    <w:pPr>
      <w:keepNext/>
      <w:numPr>
        <w:ilvl w:val="1"/>
        <w:numId w:val="37"/>
      </w:numPr>
      <w:tabs>
        <w:tab w:val="clear" w:pos="822"/>
        <w:tab w:val="num" w:pos="1021"/>
      </w:tabs>
      <w:overflowPunct w:val="0"/>
      <w:autoSpaceDE w:val="0"/>
      <w:autoSpaceDN w:val="0"/>
      <w:spacing w:before="120" w:after="120" w:line="240" w:lineRule="auto"/>
      <w:ind w:left="1021" w:hanging="341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link w:val="Nagwek3Znak"/>
    <w:unhideWhenUsed/>
    <w:qFormat/>
    <w:rsid w:val="00AA78D1"/>
    <w:pPr>
      <w:keepNext/>
      <w:numPr>
        <w:ilvl w:val="2"/>
        <w:numId w:val="37"/>
      </w:numPr>
      <w:tabs>
        <w:tab w:val="clear" w:pos="680"/>
        <w:tab w:val="num" w:pos="1021"/>
      </w:tabs>
      <w:overflowPunct w:val="0"/>
      <w:autoSpaceDE w:val="0"/>
      <w:autoSpaceDN w:val="0"/>
      <w:spacing w:before="60" w:after="60" w:line="240" w:lineRule="auto"/>
      <w:ind w:left="1021" w:hanging="341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AA78D1"/>
    <w:pPr>
      <w:keepNext/>
      <w:keepLines/>
      <w:widowControl w:val="0"/>
      <w:numPr>
        <w:ilvl w:val="3"/>
        <w:numId w:val="37"/>
      </w:numPr>
      <w:tabs>
        <w:tab w:val="clear" w:pos="680"/>
        <w:tab w:val="num" w:pos="1021"/>
      </w:tabs>
      <w:spacing w:before="200" w:after="0" w:line="240" w:lineRule="auto"/>
      <w:ind w:left="1021" w:hanging="341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AA78D1"/>
    <w:pPr>
      <w:keepNext/>
      <w:keepLines/>
      <w:widowControl w:val="0"/>
      <w:numPr>
        <w:ilvl w:val="4"/>
        <w:numId w:val="37"/>
      </w:numPr>
      <w:tabs>
        <w:tab w:val="clear" w:pos="1008"/>
        <w:tab w:val="num" w:pos="1021"/>
      </w:tabs>
      <w:spacing w:before="200" w:after="0" w:line="240" w:lineRule="auto"/>
      <w:ind w:left="1021" w:hanging="341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nhideWhenUsed/>
    <w:qFormat/>
    <w:rsid w:val="00AA78D1"/>
    <w:pPr>
      <w:keepNext/>
      <w:keepLines/>
      <w:widowControl w:val="0"/>
      <w:numPr>
        <w:ilvl w:val="5"/>
        <w:numId w:val="37"/>
      </w:numPr>
      <w:tabs>
        <w:tab w:val="clear" w:pos="1152"/>
        <w:tab w:val="num" w:pos="1021"/>
      </w:tabs>
      <w:spacing w:before="200" w:after="0" w:line="240" w:lineRule="auto"/>
      <w:ind w:left="1021" w:hanging="341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A78D1"/>
    <w:pPr>
      <w:keepNext/>
      <w:numPr>
        <w:ilvl w:val="6"/>
        <w:numId w:val="37"/>
      </w:numPr>
      <w:tabs>
        <w:tab w:val="clear" w:pos="1296"/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  <w:outlineLvl w:val="6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A78D1"/>
    <w:pPr>
      <w:keepNext/>
      <w:numPr>
        <w:ilvl w:val="7"/>
        <w:numId w:val="37"/>
      </w:numPr>
      <w:tabs>
        <w:tab w:val="clear" w:pos="1440"/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  <w:outlineLvl w:val="7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A78D1"/>
    <w:pPr>
      <w:keepNext/>
      <w:numPr>
        <w:ilvl w:val="8"/>
        <w:numId w:val="37"/>
      </w:numPr>
      <w:tabs>
        <w:tab w:val="clear" w:pos="1584"/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  <w:outlineLvl w:val="8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"/>
    <w:basedOn w:val="Domylnaczcionkaakapitu"/>
    <w:link w:val="Nagwek1"/>
    <w:rsid w:val="00AA78D1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aliases w:val="Title 2 Znak"/>
    <w:basedOn w:val="Domylnaczcionkaakapitu"/>
    <w:link w:val="Nagwek2"/>
    <w:rsid w:val="00AA78D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8D1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8D1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8D1"/>
    <w:rPr>
      <w:rFonts w:ascii="Cambria" w:eastAsia="Times New Roman" w:hAnsi="Cambria" w:cs="Times New Roman"/>
      <w:i/>
      <w:iCs/>
      <w:color w:val="243F60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8D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8D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8D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A78D1"/>
  </w:style>
  <w:style w:type="character" w:styleId="Hipercze">
    <w:name w:val="Hyperlink"/>
    <w:uiPriority w:val="99"/>
    <w:rsid w:val="00AA78D1"/>
    <w:rPr>
      <w:color w:val="0066CC"/>
      <w:u w:val="single"/>
    </w:rPr>
  </w:style>
  <w:style w:type="character" w:customStyle="1" w:styleId="Nagwek30">
    <w:name w:val="Nagłówek #3_"/>
    <w:link w:val="Nagwek31"/>
    <w:rsid w:val="00AA78D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AA78D1"/>
    <w:pPr>
      <w:widowControl w:val="0"/>
      <w:shd w:val="clear" w:color="auto" w:fill="FFFFFF"/>
      <w:spacing w:before="360" w:after="240" w:line="0" w:lineRule="atLeast"/>
      <w:jc w:val="both"/>
      <w:outlineLvl w:val="2"/>
    </w:pPr>
    <w:rPr>
      <w:rFonts w:ascii="Times New Roman" w:eastAsia="Times New Roman" w:hAnsi="Times New Roman"/>
      <w:b/>
      <w:bCs/>
      <w:sz w:val="23"/>
      <w:szCs w:val="23"/>
    </w:rPr>
  </w:style>
  <w:style w:type="character" w:customStyle="1" w:styleId="Stopka2">
    <w:name w:val="Stopka (2)_"/>
    <w:link w:val="Stopka20"/>
    <w:rsid w:val="00AA78D1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Stopka20">
    <w:name w:val="Stopka (2)"/>
    <w:basedOn w:val="Normalny"/>
    <w:link w:val="Stopka2"/>
    <w:rsid w:val="00AA78D1"/>
    <w:pPr>
      <w:widowControl w:val="0"/>
      <w:shd w:val="clear" w:color="auto" w:fill="FFFFFF"/>
      <w:spacing w:before="180" w:after="60" w:line="0" w:lineRule="atLeast"/>
      <w:ind w:hanging="280"/>
    </w:pPr>
    <w:rPr>
      <w:rFonts w:ascii="Arial" w:eastAsia="Arial" w:hAnsi="Arial" w:cs="Arial"/>
      <w:b/>
      <w:bCs/>
      <w:i/>
      <w:iCs/>
      <w:sz w:val="19"/>
      <w:szCs w:val="19"/>
    </w:rPr>
  </w:style>
  <w:style w:type="character" w:customStyle="1" w:styleId="Stopka">
    <w:name w:val="Stopka_"/>
    <w:link w:val="Stopka1"/>
    <w:rsid w:val="00AA78D1"/>
    <w:rPr>
      <w:rFonts w:ascii="Times New Roman" w:eastAsia="Times New Roman" w:hAnsi="Times New Roman"/>
      <w:shd w:val="clear" w:color="auto" w:fill="FFFFFF"/>
    </w:rPr>
  </w:style>
  <w:style w:type="paragraph" w:customStyle="1" w:styleId="Stopka1">
    <w:name w:val="Stopka1"/>
    <w:basedOn w:val="Normalny"/>
    <w:link w:val="Stopka"/>
    <w:rsid w:val="00AA78D1"/>
    <w:pPr>
      <w:widowControl w:val="0"/>
      <w:shd w:val="clear" w:color="auto" w:fill="FFFFFF"/>
      <w:spacing w:before="60" w:after="60" w:line="0" w:lineRule="atLeast"/>
      <w:ind w:hanging="280"/>
    </w:pPr>
    <w:rPr>
      <w:rFonts w:ascii="Times New Roman" w:eastAsia="Times New Roman" w:hAnsi="Times New Roman"/>
    </w:rPr>
  </w:style>
  <w:style w:type="character" w:customStyle="1" w:styleId="Nagwek10">
    <w:name w:val="Nagłówek #1_"/>
    <w:link w:val="Nagwek11"/>
    <w:rsid w:val="00AA78D1"/>
    <w:rPr>
      <w:rFonts w:ascii="Times New Roman" w:eastAsia="Times New Roman" w:hAnsi="Times New Roman"/>
      <w:b/>
      <w:bCs/>
      <w:sz w:val="35"/>
      <w:szCs w:val="35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A78D1"/>
    <w:pPr>
      <w:widowControl w:val="0"/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/>
      <w:b/>
      <w:bCs/>
      <w:sz w:val="35"/>
      <w:szCs w:val="35"/>
    </w:rPr>
  </w:style>
  <w:style w:type="character" w:customStyle="1" w:styleId="Teksttreci2">
    <w:name w:val="Tekst treści (2)_"/>
    <w:link w:val="Teksttreci20"/>
    <w:rsid w:val="00AA78D1"/>
    <w:rPr>
      <w:rFonts w:ascii="Times New Roman" w:eastAsia="Times New Roman" w:hAnsi="Times New Roman"/>
      <w:b/>
      <w:bCs/>
      <w:sz w:val="31"/>
      <w:szCs w:val="3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A78D1"/>
    <w:pPr>
      <w:widowControl w:val="0"/>
      <w:shd w:val="clear" w:color="auto" w:fill="FFFFFF"/>
      <w:spacing w:before="360" w:after="3600" w:line="365" w:lineRule="exact"/>
      <w:jc w:val="center"/>
    </w:pPr>
    <w:rPr>
      <w:rFonts w:ascii="Times New Roman" w:eastAsia="Times New Roman" w:hAnsi="Times New Roman"/>
      <w:b/>
      <w:bCs/>
      <w:sz w:val="31"/>
      <w:szCs w:val="31"/>
    </w:rPr>
  </w:style>
  <w:style w:type="character" w:customStyle="1" w:styleId="Teksttreci3">
    <w:name w:val="Tekst treści (3)_"/>
    <w:link w:val="Teksttreci30"/>
    <w:rsid w:val="00AA78D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AA78D1"/>
    <w:pPr>
      <w:widowControl w:val="0"/>
      <w:shd w:val="clear" w:color="auto" w:fill="FFFFFF"/>
      <w:spacing w:before="6720" w:after="0" w:line="1104" w:lineRule="exact"/>
      <w:ind w:hanging="280"/>
    </w:pPr>
    <w:rPr>
      <w:rFonts w:ascii="Times New Roman" w:eastAsia="Times New Roman" w:hAnsi="Times New Roman"/>
      <w:b/>
      <w:bCs/>
      <w:sz w:val="23"/>
      <w:szCs w:val="23"/>
    </w:rPr>
  </w:style>
  <w:style w:type="character" w:customStyle="1" w:styleId="Nagwek20">
    <w:name w:val="Nagłówek #2_"/>
    <w:link w:val="Nagwek21"/>
    <w:rsid w:val="00AA78D1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AA78D1"/>
    <w:pPr>
      <w:widowControl w:val="0"/>
      <w:shd w:val="clear" w:color="auto" w:fill="FFFFFF"/>
      <w:spacing w:after="420" w:line="0" w:lineRule="atLeast"/>
      <w:ind w:hanging="1420"/>
      <w:outlineLvl w:val="1"/>
    </w:pPr>
    <w:rPr>
      <w:rFonts w:ascii="Times New Roman" w:eastAsia="Times New Roman" w:hAnsi="Times New Roman"/>
      <w:b/>
      <w:bCs/>
      <w:sz w:val="27"/>
      <w:szCs w:val="27"/>
    </w:rPr>
  </w:style>
  <w:style w:type="character" w:customStyle="1" w:styleId="Spistreci2Znak">
    <w:name w:val="Spis treści 2 Znak"/>
    <w:link w:val="Spistreci2"/>
    <w:rsid w:val="00AA78D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styleId="Spistreci2">
    <w:name w:val="toc 2"/>
    <w:basedOn w:val="Normalny"/>
    <w:link w:val="Spistreci2Znak"/>
    <w:autoRedefine/>
    <w:qFormat/>
    <w:rsid w:val="00AA78D1"/>
    <w:pPr>
      <w:widowControl w:val="0"/>
      <w:shd w:val="clear" w:color="auto" w:fill="FFFFFF"/>
      <w:spacing w:before="420" w:after="0" w:line="475" w:lineRule="exact"/>
    </w:pPr>
    <w:rPr>
      <w:rFonts w:ascii="Times New Roman" w:eastAsia="Times New Roman" w:hAnsi="Times New Roman"/>
      <w:b/>
      <w:bCs/>
      <w:sz w:val="23"/>
      <w:szCs w:val="23"/>
    </w:rPr>
  </w:style>
  <w:style w:type="character" w:customStyle="1" w:styleId="Teksttreci4">
    <w:name w:val="Tekst treści (4)_"/>
    <w:link w:val="Teksttreci40"/>
    <w:rsid w:val="00AA78D1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AA78D1"/>
    <w:pPr>
      <w:widowControl w:val="0"/>
      <w:shd w:val="clear" w:color="auto" w:fill="FFFFFF"/>
      <w:spacing w:before="180" w:after="120" w:line="0" w:lineRule="atLeast"/>
      <w:ind w:hanging="660"/>
      <w:jc w:val="both"/>
    </w:pPr>
    <w:rPr>
      <w:rFonts w:ascii="Arial" w:eastAsia="Arial" w:hAnsi="Arial" w:cs="Arial"/>
      <w:b/>
      <w:bCs/>
      <w:i/>
      <w:iCs/>
      <w:sz w:val="19"/>
      <w:szCs w:val="19"/>
    </w:rPr>
  </w:style>
  <w:style w:type="character" w:customStyle="1" w:styleId="Teksttreci">
    <w:name w:val="Tekst treści_"/>
    <w:link w:val="Teksttreci0"/>
    <w:rsid w:val="00AA78D1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A78D1"/>
    <w:pPr>
      <w:widowControl w:val="0"/>
      <w:shd w:val="clear" w:color="auto" w:fill="FFFFFF"/>
      <w:spacing w:before="120" w:after="0" w:line="274" w:lineRule="exact"/>
      <w:ind w:hanging="560"/>
      <w:jc w:val="both"/>
    </w:pPr>
    <w:rPr>
      <w:rFonts w:ascii="Times New Roman" w:eastAsia="Times New Roman" w:hAnsi="Times New Roman"/>
      <w:sz w:val="21"/>
      <w:szCs w:val="21"/>
    </w:rPr>
  </w:style>
  <w:style w:type="character" w:customStyle="1" w:styleId="PogrubienieTeksttreci115pt">
    <w:name w:val="Pogrubienie;Tekst treści + 11;5 pt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Maelitery">
    <w:name w:val="Tekst treści (4) + Małe litery"/>
    <w:rsid w:val="00AA78D1"/>
    <w:rPr>
      <w:rFonts w:ascii="Arial" w:eastAsia="Arial" w:hAnsi="Arial" w:cs="Arial"/>
      <w:b/>
      <w:bCs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KursywaOdstpy-1pt">
    <w:name w:val="Tekst treści + Kursywa;Odstępy -1 pt"/>
    <w:rsid w:val="00AA78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</w:rPr>
  </w:style>
  <w:style w:type="character" w:customStyle="1" w:styleId="Teksttreci5">
    <w:name w:val="Tekst treści (5)_"/>
    <w:link w:val="Teksttreci50"/>
    <w:rsid w:val="00AA78D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A78D1"/>
    <w:pPr>
      <w:widowControl w:val="0"/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Teksttreci3105ptBezpogrubienia">
    <w:name w:val="Tekst treści (3) + 10;5 pt;Bez pogrubienia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Podpistabeli">
    <w:name w:val="Podpis tabeli_"/>
    <w:link w:val="Podpistabeli0"/>
    <w:rsid w:val="00AA78D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AA78D1"/>
    <w:pPr>
      <w:widowControl w:val="0"/>
      <w:shd w:val="clear" w:color="auto" w:fill="FFFFFF"/>
      <w:spacing w:after="0" w:line="0" w:lineRule="atLeast"/>
      <w:ind w:hanging="960"/>
    </w:pPr>
    <w:rPr>
      <w:rFonts w:ascii="Times New Roman" w:eastAsia="Times New Roman" w:hAnsi="Times New Roman"/>
      <w:sz w:val="19"/>
      <w:szCs w:val="19"/>
    </w:rPr>
  </w:style>
  <w:style w:type="character" w:customStyle="1" w:styleId="Teksttreci95pt">
    <w:name w:val="Tekst treści + 9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6">
    <w:name w:val="Tekst treści (6)_"/>
    <w:link w:val="Teksttreci60"/>
    <w:rsid w:val="00AA78D1"/>
    <w:rPr>
      <w:rFonts w:ascii="Times New Roman" w:eastAsia="Times New Roman" w:hAnsi="Times New Roman"/>
      <w:i/>
      <w:iCs/>
      <w:spacing w:val="-30"/>
      <w:sz w:val="21"/>
      <w:szCs w:val="21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AA78D1"/>
    <w:pPr>
      <w:widowControl w:val="0"/>
      <w:shd w:val="clear" w:color="auto" w:fill="FFFFFF"/>
      <w:spacing w:before="120" w:after="0" w:line="0" w:lineRule="atLeast"/>
      <w:jc w:val="center"/>
    </w:pPr>
    <w:rPr>
      <w:rFonts w:ascii="Times New Roman" w:eastAsia="Times New Roman" w:hAnsi="Times New Roman"/>
      <w:i/>
      <w:iCs/>
      <w:spacing w:val="-30"/>
      <w:sz w:val="21"/>
      <w:szCs w:val="21"/>
    </w:rPr>
  </w:style>
  <w:style w:type="character" w:customStyle="1" w:styleId="Teksttreci6Maelitery">
    <w:name w:val="Tekst treści (6) + Małe litery"/>
    <w:rsid w:val="00AA78D1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30"/>
      <w:w w:val="100"/>
      <w:position w:val="0"/>
      <w:sz w:val="21"/>
      <w:szCs w:val="21"/>
      <w:u w:val="none"/>
      <w:lang w:val="pl-PL"/>
    </w:rPr>
  </w:style>
  <w:style w:type="character" w:customStyle="1" w:styleId="Teksttreci7">
    <w:name w:val="Tekst treści (7)_"/>
    <w:link w:val="Teksttreci70"/>
    <w:rsid w:val="00AA78D1"/>
    <w:rPr>
      <w:rFonts w:ascii="Times New Roman" w:eastAsia="Times New Roman" w:hAnsi="Times New Roman"/>
      <w:sz w:val="14"/>
      <w:szCs w:val="14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AA78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character" w:customStyle="1" w:styleId="Teksttreci785ptKursywa">
    <w:name w:val="Tekst treści (7) + 8;5 pt;Kursywa"/>
    <w:rsid w:val="00AA78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TeksttreciCandara75ptKursywaOdstpy0pt">
    <w:name w:val="Tekst treści + Candara;7;5 pt;Kursywa;Odstępy 0 pt"/>
    <w:rsid w:val="00AA78D1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10"/>
      <w:w w:val="100"/>
      <w:position w:val="0"/>
      <w:sz w:val="15"/>
      <w:szCs w:val="15"/>
      <w:u w:val="none"/>
      <w:lang w:val="pl-PL"/>
    </w:rPr>
  </w:style>
  <w:style w:type="character" w:customStyle="1" w:styleId="TeksttreciMSMincho11pt">
    <w:name w:val="Tekst treści + MS Mincho;11 pt"/>
    <w:rsid w:val="00AA78D1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8">
    <w:name w:val="Tekst treści (8)_"/>
    <w:link w:val="Teksttreci80"/>
    <w:rsid w:val="00AA78D1"/>
    <w:rPr>
      <w:rFonts w:ascii="MingLiU" w:eastAsia="MingLiU" w:hAnsi="MingLiU" w:cs="MingLiU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AA78D1"/>
    <w:pPr>
      <w:widowControl w:val="0"/>
      <w:shd w:val="clear" w:color="auto" w:fill="FFFFFF"/>
      <w:spacing w:after="0" w:line="0" w:lineRule="atLeast"/>
      <w:jc w:val="center"/>
    </w:pPr>
    <w:rPr>
      <w:rFonts w:ascii="MingLiU" w:eastAsia="MingLiU" w:hAnsi="MingLiU" w:cs="MingLiU"/>
      <w:sz w:val="15"/>
      <w:szCs w:val="15"/>
    </w:rPr>
  </w:style>
  <w:style w:type="character" w:customStyle="1" w:styleId="Teksttreci8Arial9ptKursywa">
    <w:name w:val="Tekst treści (8) + Arial;9 pt;Kursywa"/>
    <w:rsid w:val="00AA78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Teksttreci8Arial65ptOdstpy0pt">
    <w:name w:val="Tekst treści (8) + Arial;6;5 pt;Odstępy 0 pt"/>
    <w:rsid w:val="00AA78D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</w:rPr>
  </w:style>
  <w:style w:type="character" w:customStyle="1" w:styleId="Teksttreci9">
    <w:name w:val="Tekst treści (9)_"/>
    <w:link w:val="Teksttreci90"/>
    <w:rsid w:val="00AA78D1"/>
    <w:rPr>
      <w:rFonts w:ascii="Arial" w:eastAsia="Arial" w:hAnsi="Arial" w:cs="Arial"/>
      <w:spacing w:val="-10"/>
      <w:sz w:val="13"/>
      <w:szCs w:val="13"/>
      <w:shd w:val="clear" w:color="auto" w:fill="FFFFFF"/>
    </w:rPr>
  </w:style>
  <w:style w:type="paragraph" w:customStyle="1" w:styleId="Teksttreci90">
    <w:name w:val="Tekst treści (9)"/>
    <w:basedOn w:val="Normalny"/>
    <w:link w:val="Teksttreci9"/>
    <w:rsid w:val="00AA78D1"/>
    <w:pPr>
      <w:widowControl w:val="0"/>
      <w:shd w:val="clear" w:color="auto" w:fill="FFFFFF"/>
      <w:spacing w:after="120" w:line="0" w:lineRule="atLeast"/>
      <w:jc w:val="center"/>
    </w:pPr>
    <w:rPr>
      <w:rFonts w:ascii="Arial" w:eastAsia="Arial" w:hAnsi="Arial" w:cs="Arial"/>
      <w:spacing w:val="-10"/>
      <w:sz w:val="13"/>
      <w:szCs w:val="13"/>
    </w:rPr>
  </w:style>
  <w:style w:type="character" w:customStyle="1" w:styleId="Teksttreci99ptKursywaOdstpy0pt">
    <w:name w:val="Tekst treści (9) + 9 pt;Kursywa;Odstępy 0 pt"/>
    <w:rsid w:val="00AA78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Teksttreci9MingLiU75ptOdstpy0pt">
    <w:name w:val="Tekst treści (9) + MingLiU;7;5 pt;Odstępy 0 pt"/>
    <w:rsid w:val="00AA78D1"/>
    <w:rPr>
      <w:rFonts w:ascii="MingLiU" w:eastAsia="MingLiU" w:hAnsi="MingLiU" w:cs="MingLiU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Teksttreci7Arial65pt">
    <w:name w:val="Tekst treści (7) + Arial;6;5 pt"/>
    <w:rsid w:val="00AA78D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Teksttreci10">
    <w:name w:val="Tekst treści (10)_"/>
    <w:link w:val="Teksttreci100"/>
    <w:rsid w:val="00AA78D1"/>
    <w:rPr>
      <w:rFonts w:ascii="MS Mincho" w:eastAsia="MS Mincho" w:hAnsi="MS Mincho" w:cs="MS Mincho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rsid w:val="00AA78D1"/>
    <w:pPr>
      <w:widowControl w:val="0"/>
      <w:shd w:val="clear" w:color="auto" w:fill="FFFFFF"/>
      <w:spacing w:before="120" w:after="0" w:line="0" w:lineRule="atLeast"/>
    </w:pPr>
    <w:rPr>
      <w:rFonts w:ascii="MS Mincho" w:eastAsia="MS Mincho" w:hAnsi="MS Mincho" w:cs="MS Mincho"/>
    </w:rPr>
  </w:style>
  <w:style w:type="character" w:customStyle="1" w:styleId="Teksttreci10TimesNewRoman105pt">
    <w:name w:val="Tekst treści (10) + Times New Roman;10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Teksttreci11">
    <w:name w:val="Tekst treści (11)_"/>
    <w:link w:val="Teksttreci110"/>
    <w:rsid w:val="00AA78D1"/>
    <w:rPr>
      <w:rFonts w:ascii="Candara" w:eastAsia="Candara" w:hAnsi="Candara" w:cs="Candara"/>
      <w:sz w:val="18"/>
      <w:szCs w:val="18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AA78D1"/>
    <w:pPr>
      <w:widowControl w:val="0"/>
      <w:shd w:val="clear" w:color="auto" w:fill="FFFFFF"/>
      <w:spacing w:after="0" w:line="0" w:lineRule="atLeast"/>
    </w:pPr>
    <w:rPr>
      <w:rFonts w:ascii="Candara" w:eastAsia="Candara" w:hAnsi="Candara" w:cs="Candara"/>
      <w:sz w:val="18"/>
      <w:szCs w:val="18"/>
    </w:rPr>
  </w:style>
  <w:style w:type="character" w:customStyle="1" w:styleId="Teksttreci11TimesNewRoman85ptKursywa">
    <w:name w:val="Tekst treści (11) + Times New Roman;8;5 pt;Kursywa"/>
    <w:rsid w:val="00AA78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Nagweklubstopka">
    <w:name w:val="Nagłówek lub stopka_"/>
    <w:link w:val="Nagweklubstopka0"/>
    <w:rsid w:val="00AA78D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rsid w:val="00AA78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9"/>
      <w:szCs w:val="19"/>
    </w:rPr>
  </w:style>
  <w:style w:type="character" w:customStyle="1" w:styleId="NagweklubstopkaGaramond10pt">
    <w:name w:val="Nagłówek lub stopka + Garamond;10 pt"/>
    <w:rsid w:val="00AA78D1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PogrubienieNagweklubstopkaArialKursywa">
    <w:name w:val="Pogrubienie;Nagłówek lub stopka + Arial;Kursywa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TeksttreciExact">
    <w:name w:val="Tekst treści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character" w:customStyle="1" w:styleId="TeksttreciArial95ptKursywa">
    <w:name w:val="Tekst treści + Arial;9;5 pt;Kursywa"/>
    <w:rsid w:val="00AA78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Teksttreci5Exact">
    <w:name w:val="Tekst treści (5)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5Odstpy0ptExact">
    <w:name w:val="Tekst treści (5) + Odstępy 0 pt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8"/>
      <w:szCs w:val="18"/>
      <w:u w:val="none"/>
      <w:lang w:val="pl-PL"/>
    </w:rPr>
  </w:style>
  <w:style w:type="character" w:customStyle="1" w:styleId="Teksttreci105ptOdstpy0ptExact">
    <w:name w:val="Tekst treści + 10;5 pt;Odstępy 0 pt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pl-PL"/>
    </w:rPr>
  </w:style>
  <w:style w:type="character" w:customStyle="1" w:styleId="Teksttreci13Exact">
    <w:name w:val="Tekst treści (13) Exact"/>
    <w:link w:val="Teksttreci13"/>
    <w:rsid w:val="00AA78D1"/>
    <w:rPr>
      <w:rFonts w:ascii="Times New Roman" w:eastAsia="Times New Roman" w:hAnsi="Times New Roman"/>
      <w:spacing w:val="25"/>
      <w:sz w:val="10"/>
      <w:szCs w:val="10"/>
      <w:shd w:val="clear" w:color="auto" w:fill="FFFFFF"/>
    </w:rPr>
  </w:style>
  <w:style w:type="paragraph" w:customStyle="1" w:styleId="Teksttreci13">
    <w:name w:val="Tekst treści (13)"/>
    <w:basedOn w:val="Normalny"/>
    <w:link w:val="Teksttreci13Exact"/>
    <w:rsid w:val="00AA78D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/>
      <w:spacing w:val="25"/>
      <w:sz w:val="10"/>
      <w:szCs w:val="10"/>
    </w:rPr>
  </w:style>
  <w:style w:type="character" w:customStyle="1" w:styleId="Teksttreci18Exact">
    <w:name w:val="Tekst treści (18) Exact"/>
    <w:link w:val="Teksttreci18"/>
    <w:rsid w:val="00AA78D1"/>
    <w:rPr>
      <w:rFonts w:ascii="Arial Unicode MS" w:eastAsia="Arial Unicode MS" w:hAnsi="Arial Unicode MS" w:cs="Arial Unicode MS"/>
      <w:spacing w:val="9"/>
      <w:sz w:val="10"/>
      <w:szCs w:val="10"/>
      <w:shd w:val="clear" w:color="auto" w:fill="FFFFFF"/>
    </w:rPr>
  </w:style>
  <w:style w:type="paragraph" w:customStyle="1" w:styleId="Teksttreci18">
    <w:name w:val="Tekst treści (18)"/>
    <w:basedOn w:val="Normalny"/>
    <w:link w:val="Teksttreci18Exact"/>
    <w:rsid w:val="00AA78D1"/>
    <w:pPr>
      <w:widowControl w:val="0"/>
      <w:shd w:val="clear" w:color="auto" w:fill="FFFFFF"/>
      <w:spacing w:after="0" w:line="370" w:lineRule="exact"/>
    </w:pPr>
    <w:rPr>
      <w:rFonts w:ascii="Arial Unicode MS" w:eastAsia="Arial Unicode MS" w:hAnsi="Arial Unicode MS" w:cs="Arial Unicode MS"/>
      <w:spacing w:val="9"/>
      <w:sz w:val="10"/>
      <w:szCs w:val="10"/>
    </w:rPr>
  </w:style>
  <w:style w:type="character" w:customStyle="1" w:styleId="Teksttreci19Exact">
    <w:name w:val="Tekst treści (19) Exact"/>
    <w:link w:val="Teksttreci19"/>
    <w:rsid w:val="00AA78D1"/>
    <w:rPr>
      <w:rFonts w:ascii="Arial Unicode MS" w:eastAsia="Arial Unicode MS" w:hAnsi="Arial Unicode MS" w:cs="Arial Unicode MS"/>
      <w:spacing w:val="6"/>
      <w:sz w:val="11"/>
      <w:szCs w:val="11"/>
      <w:shd w:val="clear" w:color="auto" w:fill="FFFFFF"/>
    </w:rPr>
  </w:style>
  <w:style w:type="paragraph" w:customStyle="1" w:styleId="Teksttreci19">
    <w:name w:val="Tekst treści (19)"/>
    <w:basedOn w:val="Normalny"/>
    <w:link w:val="Teksttreci19Exact"/>
    <w:rsid w:val="00AA78D1"/>
    <w:pPr>
      <w:widowControl w:val="0"/>
      <w:shd w:val="clear" w:color="auto" w:fill="FFFFFF"/>
      <w:spacing w:after="0" w:line="370" w:lineRule="exact"/>
    </w:pPr>
    <w:rPr>
      <w:rFonts w:ascii="Arial Unicode MS" w:eastAsia="Arial Unicode MS" w:hAnsi="Arial Unicode MS" w:cs="Arial Unicode MS"/>
      <w:spacing w:val="6"/>
      <w:sz w:val="11"/>
      <w:szCs w:val="11"/>
    </w:rPr>
  </w:style>
  <w:style w:type="character" w:customStyle="1" w:styleId="Teksttreci16Exact">
    <w:name w:val="Tekst treści (16) Exact"/>
    <w:link w:val="Teksttreci16"/>
    <w:rsid w:val="00AA78D1"/>
    <w:rPr>
      <w:rFonts w:ascii="Arial" w:eastAsia="Arial" w:hAnsi="Arial" w:cs="Arial"/>
      <w:spacing w:val="14"/>
      <w:sz w:val="10"/>
      <w:szCs w:val="10"/>
      <w:shd w:val="clear" w:color="auto" w:fill="FFFFFF"/>
    </w:rPr>
  </w:style>
  <w:style w:type="paragraph" w:customStyle="1" w:styleId="Teksttreci16">
    <w:name w:val="Tekst treści (16)"/>
    <w:basedOn w:val="Normalny"/>
    <w:link w:val="Teksttreci16Exact"/>
    <w:rsid w:val="00AA78D1"/>
    <w:pPr>
      <w:widowControl w:val="0"/>
      <w:shd w:val="clear" w:color="auto" w:fill="FFFFFF"/>
      <w:spacing w:after="0" w:line="375" w:lineRule="exact"/>
    </w:pPr>
    <w:rPr>
      <w:rFonts w:ascii="Arial" w:eastAsia="Arial" w:hAnsi="Arial" w:cs="Arial"/>
      <w:spacing w:val="14"/>
      <w:sz w:val="10"/>
      <w:szCs w:val="10"/>
    </w:rPr>
  </w:style>
  <w:style w:type="character" w:customStyle="1" w:styleId="Nagweklubstopka4">
    <w:name w:val="Nagłówek lub stopka (4)_"/>
    <w:link w:val="Nagweklubstopka40"/>
    <w:rsid w:val="00AA78D1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Nagweklubstopka40">
    <w:name w:val="Nagłówek lub stopka (4)"/>
    <w:basedOn w:val="Normalny"/>
    <w:link w:val="Nagweklubstopka4"/>
    <w:rsid w:val="00AA78D1"/>
    <w:pPr>
      <w:widowControl w:val="0"/>
      <w:shd w:val="clear" w:color="auto" w:fill="FFFFFF"/>
      <w:spacing w:before="300" w:after="0" w:line="228" w:lineRule="exact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TeksttreciArialUnicodeMS4pt">
    <w:name w:val="Tekst treści + Arial Unicode MS;4 pt"/>
    <w:rsid w:val="00AA78D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pl-PL"/>
    </w:rPr>
  </w:style>
  <w:style w:type="character" w:customStyle="1" w:styleId="TeksttreciArial45ptKursywaOdstpy0pt">
    <w:name w:val="Tekst treści + Arial;4;5 pt;Kursywa;Odstępy 0 pt"/>
    <w:rsid w:val="00AA78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9"/>
      <w:szCs w:val="9"/>
      <w:u w:val="none"/>
      <w:lang w:val="pl-PL"/>
    </w:rPr>
  </w:style>
  <w:style w:type="character" w:customStyle="1" w:styleId="TeksttreciSimSun20pt">
    <w:name w:val="Tekst treści + SimSun;20 pt"/>
    <w:rsid w:val="00AA78D1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</w:rPr>
  </w:style>
  <w:style w:type="character" w:customStyle="1" w:styleId="PogrubienieTeksttreciArial9ptKursywa">
    <w:name w:val="Pogrubienie;Tekst treści + Arial;9 pt;Kursywa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TeksttreciFranklinGothicHeavy10pt">
    <w:name w:val="Tekst treści + Franklin Gothic Heavy;10 pt"/>
    <w:rsid w:val="00AA78D1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Podpistabeli9">
    <w:name w:val="Podpis tabeli (9)_"/>
    <w:link w:val="Podpistabeli90"/>
    <w:rsid w:val="00AA78D1"/>
    <w:rPr>
      <w:rFonts w:ascii="Arial Unicode MS" w:eastAsia="Arial Unicode MS" w:hAnsi="Arial Unicode MS" w:cs="Arial Unicode MS"/>
      <w:sz w:val="11"/>
      <w:szCs w:val="11"/>
      <w:shd w:val="clear" w:color="auto" w:fill="FFFFFF"/>
    </w:rPr>
  </w:style>
  <w:style w:type="paragraph" w:customStyle="1" w:styleId="Podpistabeli90">
    <w:name w:val="Podpis tabeli (9)"/>
    <w:basedOn w:val="Normalny"/>
    <w:link w:val="Podpistabeli9"/>
    <w:rsid w:val="00AA78D1"/>
    <w:pPr>
      <w:widowControl w:val="0"/>
      <w:shd w:val="clear" w:color="auto" w:fill="FFFFFF"/>
      <w:spacing w:after="0" w:line="174" w:lineRule="exact"/>
    </w:pPr>
    <w:rPr>
      <w:rFonts w:ascii="Arial Unicode MS" w:eastAsia="Arial Unicode MS" w:hAnsi="Arial Unicode MS" w:cs="Arial Unicode MS"/>
      <w:sz w:val="11"/>
      <w:szCs w:val="11"/>
    </w:rPr>
  </w:style>
  <w:style w:type="character" w:customStyle="1" w:styleId="Podpistabeli8">
    <w:name w:val="Podpis tabeli (8)_"/>
    <w:link w:val="Podpistabeli80"/>
    <w:rsid w:val="00AA78D1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Podpistabeli80">
    <w:name w:val="Podpis tabeli (8)"/>
    <w:basedOn w:val="Normalny"/>
    <w:link w:val="Podpistabeli8"/>
    <w:rsid w:val="00AA78D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1"/>
      <w:szCs w:val="11"/>
    </w:rPr>
  </w:style>
  <w:style w:type="character" w:customStyle="1" w:styleId="Podpistabeli4">
    <w:name w:val="Podpis tabeli (4)_"/>
    <w:link w:val="Podpistabeli40"/>
    <w:rsid w:val="00AA78D1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Podpistabeli40">
    <w:name w:val="Podpis tabeli (4)"/>
    <w:basedOn w:val="Normalny"/>
    <w:link w:val="Podpistabeli4"/>
    <w:rsid w:val="00AA78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Podpistabeli411pt">
    <w:name w:val="Podpis tabeli (4) + 11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Podpistabeli10">
    <w:name w:val="Podpis tabeli (10)_"/>
    <w:link w:val="Podpistabeli100"/>
    <w:rsid w:val="00AA78D1"/>
    <w:rPr>
      <w:rFonts w:ascii="Garamond" w:eastAsia="Garamond" w:hAnsi="Garamond" w:cs="Garamond"/>
      <w:spacing w:val="-10"/>
      <w:sz w:val="10"/>
      <w:szCs w:val="10"/>
      <w:shd w:val="clear" w:color="auto" w:fill="FFFFFF"/>
    </w:rPr>
  </w:style>
  <w:style w:type="paragraph" w:customStyle="1" w:styleId="Podpistabeli100">
    <w:name w:val="Podpis tabeli (10)"/>
    <w:basedOn w:val="Normalny"/>
    <w:link w:val="Podpistabeli10"/>
    <w:rsid w:val="00AA78D1"/>
    <w:pPr>
      <w:widowControl w:val="0"/>
      <w:shd w:val="clear" w:color="auto" w:fill="FFFFFF"/>
      <w:spacing w:after="0" w:line="0" w:lineRule="atLeast"/>
    </w:pPr>
    <w:rPr>
      <w:rFonts w:ascii="Garamond" w:eastAsia="Garamond" w:hAnsi="Garamond" w:cs="Garamond"/>
      <w:spacing w:val="-10"/>
      <w:sz w:val="10"/>
      <w:szCs w:val="10"/>
    </w:rPr>
  </w:style>
  <w:style w:type="character" w:customStyle="1" w:styleId="Podpistabeli7">
    <w:name w:val="Podpis tabeli (7)_"/>
    <w:link w:val="Podpistabeli70"/>
    <w:rsid w:val="00AA78D1"/>
    <w:rPr>
      <w:rFonts w:ascii="Times New Roman" w:eastAsia="Times New Roman" w:hAnsi="Times New Roman"/>
      <w:sz w:val="12"/>
      <w:szCs w:val="12"/>
      <w:shd w:val="clear" w:color="auto" w:fill="FFFFFF"/>
    </w:rPr>
  </w:style>
  <w:style w:type="paragraph" w:customStyle="1" w:styleId="Podpistabeli70">
    <w:name w:val="Podpis tabeli (7)"/>
    <w:basedOn w:val="Normalny"/>
    <w:link w:val="Podpistabeli7"/>
    <w:rsid w:val="00AA78D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/>
      <w:sz w:val="12"/>
      <w:szCs w:val="12"/>
    </w:rPr>
  </w:style>
  <w:style w:type="character" w:customStyle="1" w:styleId="Podpistabeli11">
    <w:name w:val="Podpis tabeli (11)_"/>
    <w:link w:val="Podpistabeli110"/>
    <w:rsid w:val="00AA78D1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Podpistabeli110">
    <w:name w:val="Podpis tabeli (11)"/>
    <w:basedOn w:val="Normalny"/>
    <w:link w:val="Podpistabeli11"/>
    <w:rsid w:val="00AA78D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sz w:val="11"/>
      <w:szCs w:val="11"/>
    </w:rPr>
  </w:style>
  <w:style w:type="character" w:customStyle="1" w:styleId="Teksttreci17">
    <w:name w:val="Tekst treści (17)_"/>
    <w:link w:val="Teksttreci170"/>
    <w:rsid w:val="00AA78D1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Teksttreci170">
    <w:name w:val="Tekst treści (17)"/>
    <w:basedOn w:val="Normalny"/>
    <w:link w:val="Teksttreci17"/>
    <w:rsid w:val="00AA78D1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sz w:val="15"/>
      <w:szCs w:val="15"/>
    </w:rPr>
  </w:style>
  <w:style w:type="character" w:customStyle="1" w:styleId="Teksttreci11pt">
    <w:name w:val="Tekst treści + 11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85pt">
    <w:name w:val="Tekst treści + 8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/>
    </w:rPr>
  </w:style>
  <w:style w:type="character" w:customStyle="1" w:styleId="PogrubienieTeksttreci95ptKursywa">
    <w:name w:val="Pogrubienie;Tekst treści + 9;5 pt;Kursywa"/>
    <w:rsid w:val="00AA78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PogrubienieTeksttreci95ptKursywaMaelitery">
    <w:name w:val="Pogrubienie;Tekst treści + 9;5 pt;Kursywa;Małe litery"/>
    <w:rsid w:val="00AA78D1"/>
    <w:rPr>
      <w:rFonts w:ascii="Times New Roman" w:eastAsia="Times New Roman" w:hAnsi="Times New Roman" w:cs="Times New Roman"/>
      <w:b/>
      <w:bCs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Podpistabeli495pt">
    <w:name w:val="Podpis tabeli (4) + 9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PogrubienieTeksttreciArial95ptKursywa">
    <w:name w:val="Pogrubienie;Tekst treści + Arial;9;5 pt;Kursywa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/>
    </w:rPr>
  </w:style>
  <w:style w:type="character" w:customStyle="1" w:styleId="Nagweklubstopka115pt">
    <w:name w:val="Nagłówek lub stopka + 11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1Exact">
    <w:name w:val="Tekst treści (21) Exact"/>
    <w:link w:val="Teksttreci21"/>
    <w:rsid w:val="00AA78D1"/>
    <w:rPr>
      <w:rFonts w:ascii="Times New Roman" w:eastAsia="Times New Roman" w:hAnsi="Times New Roman"/>
      <w:b/>
      <w:bCs/>
      <w:spacing w:val="1"/>
      <w:sz w:val="26"/>
      <w:szCs w:val="26"/>
      <w:shd w:val="clear" w:color="auto" w:fill="FFFFFF"/>
    </w:rPr>
  </w:style>
  <w:style w:type="paragraph" w:customStyle="1" w:styleId="Teksttreci21">
    <w:name w:val="Tekst treści (21)"/>
    <w:basedOn w:val="Normalny"/>
    <w:link w:val="Teksttreci21Exact"/>
    <w:rsid w:val="00AA78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pacing w:val="1"/>
      <w:sz w:val="26"/>
      <w:szCs w:val="26"/>
    </w:rPr>
  </w:style>
  <w:style w:type="character" w:customStyle="1" w:styleId="Teksttreci200">
    <w:name w:val="Tekst treści (20)_"/>
    <w:link w:val="Teksttreci201"/>
    <w:rsid w:val="00AA78D1"/>
    <w:rPr>
      <w:rFonts w:ascii="Times New Roman" w:eastAsia="Times New Roman" w:hAnsi="Times New Roman"/>
      <w:b/>
      <w:bCs/>
      <w:sz w:val="19"/>
      <w:szCs w:val="19"/>
      <w:shd w:val="clear" w:color="auto" w:fill="FFFFFF"/>
    </w:rPr>
  </w:style>
  <w:style w:type="paragraph" w:customStyle="1" w:styleId="Teksttreci201">
    <w:name w:val="Tekst treści (20)"/>
    <w:basedOn w:val="Normalny"/>
    <w:link w:val="Teksttreci200"/>
    <w:rsid w:val="00AA78D1"/>
    <w:pPr>
      <w:widowControl w:val="0"/>
      <w:shd w:val="clear" w:color="auto" w:fill="FFFFFF"/>
      <w:spacing w:before="420" w:after="120" w:line="0" w:lineRule="atLeast"/>
      <w:jc w:val="both"/>
    </w:pPr>
    <w:rPr>
      <w:rFonts w:ascii="Times New Roman" w:eastAsia="Times New Roman" w:hAnsi="Times New Roman"/>
      <w:b/>
      <w:bCs/>
      <w:sz w:val="19"/>
      <w:szCs w:val="19"/>
    </w:rPr>
  </w:style>
  <w:style w:type="character" w:customStyle="1" w:styleId="Nagwek3Arial95ptKursywa">
    <w:name w:val="Nagłówek #3 + Arial;9;5 pt;Kursywa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Teksttreci4Exact">
    <w:name w:val="Tekst treści (4) Exact"/>
    <w:rsid w:val="00AA78D1"/>
    <w:rPr>
      <w:rFonts w:ascii="Arial" w:eastAsia="Arial" w:hAnsi="Arial" w:cs="Arial"/>
      <w:b/>
      <w:bCs/>
      <w:i/>
      <w:iCs/>
      <w:smallCaps w:val="0"/>
      <w:strike w:val="0"/>
      <w:spacing w:val="-1"/>
      <w:sz w:val="18"/>
      <w:szCs w:val="18"/>
      <w:u w:val="none"/>
    </w:rPr>
  </w:style>
  <w:style w:type="character" w:customStyle="1" w:styleId="NagweklubstopkaArial6pt">
    <w:name w:val="Nagłówek lub stopka + Arial;6 pt"/>
    <w:rsid w:val="00AA78D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/>
    </w:rPr>
  </w:style>
  <w:style w:type="character" w:customStyle="1" w:styleId="Teksttreci311ptBezpogrubienia">
    <w:name w:val="Tekst treści (3) + 11 pt;Bez pogrubienia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/>
    </w:rPr>
  </w:style>
  <w:style w:type="character" w:customStyle="1" w:styleId="Teksttreci22">
    <w:name w:val="Tekst treści (22)_"/>
    <w:link w:val="Teksttreci220"/>
    <w:rsid w:val="00AA78D1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Teksttreci220">
    <w:name w:val="Tekst treści (22)"/>
    <w:basedOn w:val="Normalny"/>
    <w:link w:val="Teksttreci22"/>
    <w:rsid w:val="00AA78D1"/>
    <w:pPr>
      <w:widowControl w:val="0"/>
      <w:shd w:val="clear" w:color="auto" w:fill="FFFFFF"/>
      <w:spacing w:before="540" w:after="120" w:line="197" w:lineRule="exact"/>
      <w:ind w:hanging="900"/>
    </w:pPr>
    <w:rPr>
      <w:rFonts w:ascii="Times New Roman" w:eastAsia="Times New Roman" w:hAnsi="Times New Roman"/>
      <w:sz w:val="16"/>
      <w:szCs w:val="16"/>
    </w:rPr>
  </w:style>
  <w:style w:type="character" w:customStyle="1" w:styleId="Teksttreci75pt">
    <w:name w:val="Tekst treści + 7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/>
    </w:rPr>
  </w:style>
  <w:style w:type="character" w:customStyle="1" w:styleId="PogrubienieTeksttreciCenturyGothic8pt">
    <w:name w:val="Pogrubienie;Tekst treści + Century Gothic;8 pt"/>
    <w:rsid w:val="00AA78D1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PogrubienieNagweklubstopka115pt">
    <w:name w:val="Pogrubienie;Nagłówek lub stopka + 11;5 pt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40">
    <w:name w:val="Nagłówek #4_"/>
    <w:link w:val="Nagwek41"/>
    <w:rsid w:val="00AA78D1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AA78D1"/>
    <w:pPr>
      <w:widowControl w:val="0"/>
      <w:shd w:val="clear" w:color="auto" w:fill="FFFFFF"/>
      <w:spacing w:after="0" w:line="274" w:lineRule="exact"/>
      <w:ind w:hanging="660"/>
      <w:jc w:val="both"/>
      <w:outlineLvl w:val="3"/>
    </w:pPr>
    <w:rPr>
      <w:rFonts w:ascii="Arial" w:eastAsia="Arial" w:hAnsi="Arial" w:cs="Arial"/>
      <w:b/>
      <w:bCs/>
      <w:i/>
      <w:iCs/>
      <w:sz w:val="19"/>
      <w:szCs w:val="19"/>
    </w:rPr>
  </w:style>
  <w:style w:type="character" w:customStyle="1" w:styleId="Podpistabeli10pt">
    <w:name w:val="Podpis tabeli + 10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PogrubienieNagweklubstopka4115pt">
    <w:name w:val="Pogrubienie;Nagłówek lub stopka (4) + 11;5 pt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3Exact">
    <w:name w:val="Tekst treści (3) Exact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PogrubienieNagweklubstopka4ArialKursywa">
    <w:name w:val="Pogrubienie;Nagłówek lub stopka (4) + Arial;Kursywa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Teksttreci3Arial9ptKursywaOdstpy0ptExact">
    <w:name w:val="Tekst treści (3) + Arial;9 pt;Kursywa;Odstępy 0 pt Exact"/>
    <w:rsid w:val="00AA78D1"/>
    <w:rPr>
      <w:rFonts w:ascii="Arial" w:eastAsia="Arial" w:hAnsi="Arial" w:cs="Arial"/>
      <w:b/>
      <w:bCs/>
      <w:i/>
      <w:iCs/>
      <w:smallCaps w:val="0"/>
      <w:strike w:val="0"/>
      <w:color w:val="000000"/>
      <w:spacing w:val="-1"/>
      <w:w w:val="100"/>
      <w:position w:val="0"/>
      <w:sz w:val="18"/>
      <w:szCs w:val="18"/>
      <w:u w:val="single"/>
      <w:lang w:val="pl-PL"/>
    </w:rPr>
  </w:style>
  <w:style w:type="character" w:customStyle="1" w:styleId="TeksttreciOdstpy0ptExact">
    <w:name w:val="Tekst treści + Odstępy 0 pt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Nagweklubstopka410pt">
    <w:name w:val="Nagłówek lub stopka (4) + 10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eksttreci4TimesNewRoman115ptBezkursywy">
    <w:name w:val="Tekst treści (4) + Times New Roman;11;5 pt;Bez kursywy"/>
    <w:rsid w:val="00AA78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TimesNewRoman10ptBezpogrubieniaBezkursywy">
    <w:name w:val="Tekst treści (4) + Times New Roman;10 pt;Bez pogrubienia;Bez kursywy"/>
    <w:rsid w:val="00AA78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Teksttreci10pt">
    <w:name w:val="Tekst treści + 10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ksttreci510pt">
    <w:name w:val="Tekst treści (5) + 10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ksttreciOdstpy0pt">
    <w:name w:val="Tekst treści + Odstępy 0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pl-PL"/>
    </w:rPr>
  </w:style>
  <w:style w:type="character" w:customStyle="1" w:styleId="Teksttreci5105pt">
    <w:name w:val="Tekst treści (5) + 10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Nagwek4ArialNarrow10pt">
    <w:name w:val="Nagłówek #4 + Arial Narrow;10 pt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character" w:customStyle="1" w:styleId="Teksttreci4ArialNarrow10pt">
    <w:name w:val="Tekst treści (4) + Arial Narrow;10 pt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42">
    <w:name w:val="Nagłówek #4 (2)_"/>
    <w:link w:val="Nagwek420"/>
    <w:rsid w:val="00AA78D1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Nagwek420">
    <w:name w:val="Nagłówek #4 (2)"/>
    <w:basedOn w:val="Normalny"/>
    <w:link w:val="Nagwek42"/>
    <w:rsid w:val="00AA78D1"/>
    <w:pPr>
      <w:widowControl w:val="0"/>
      <w:shd w:val="clear" w:color="auto" w:fill="FFFFFF"/>
      <w:spacing w:before="240" w:after="240" w:line="0" w:lineRule="atLeast"/>
      <w:ind w:hanging="260"/>
      <w:jc w:val="both"/>
      <w:outlineLvl w:val="3"/>
    </w:pPr>
    <w:rPr>
      <w:rFonts w:ascii="Times New Roman" w:eastAsia="Times New Roman" w:hAnsi="Times New Roman"/>
      <w:b/>
      <w:bCs/>
      <w:sz w:val="23"/>
      <w:szCs w:val="23"/>
    </w:rPr>
  </w:style>
  <w:style w:type="character" w:customStyle="1" w:styleId="Teksttreci54ptKursywa">
    <w:name w:val="Tekst treści (5) + 4 pt;Kursywa"/>
    <w:rsid w:val="00AA78D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PogrubienieNagweklubstopka4ArialNarrow10ptKursywa">
    <w:name w:val="Pogrubienie;Nagłówek lub stopka (4) + Arial Narrow;10 pt;Kursywa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character" w:customStyle="1" w:styleId="Podpistabeli105pt">
    <w:name w:val="Podpis tabeli + 10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Nagwek32">
    <w:name w:val="Nagłówek #3 (2)_"/>
    <w:link w:val="Nagwek320"/>
    <w:rsid w:val="00AA78D1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AA78D1"/>
    <w:pPr>
      <w:widowControl w:val="0"/>
      <w:shd w:val="clear" w:color="auto" w:fill="FFFFFF"/>
      <w:spacing w:after="120" w:line="0" w:lineRule="atLeast"/>
      <w:jc w:val="both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customStyle="1" w:styleId="PogrubienieTeksttreci5115pt">
    <w:name w:val="Pogrubienie;Tekst treści (5) + 11;5 pt"/>
    <w:rsid w:val="00AA78D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4TimesNewRomanBezpogrubieniaBezkursywy">
    <w:name w:val="Tekst treści (4) + Times New Roman;Bez pogrubienia;Bez kursywy"/>
    <w:rsid w:val="00AA78D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single"/>
      <w:lang w:val="pl-PL"/>
    </w:rPr>
  </w:style>
  <w:style w:type="character" w:customStyle="1" w:styleId="PogrubienieTeksttreci5ArialNarrow10ptKursywa">
    <w:name w:val="Pogrubienie;Tekst treści (5) + Arial Narrow;10 pt;Kursywa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character" w:customStyle="1" w:styleId="PogrubienieTeksttreciArialNarrow10ptKursywa">
    <w:name w:val="Pogrubienie;Tekst treści + Arial Narrow;10 pt;Kursywa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ksttreci510ptOdstpy0ptExact">
    <w:name w:val="Tekst treści (5) + 10 pt;Odstępy 0 pt Exac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pl-PL"/>
    </w:rPr>
  </w:style>
  <w:style w:type="character" w:customStyle="1" w:styleId="Teksttreci23Exact">
    <w:name w:val="Tekst treści (23) Exact"/>
    <w:link w:val="Teksttreci23"/>
    <w:rsid w:val="00AA78D1"/>
    <w:rPr>
      <w:rFonts w:ascii="Arial Narrow" w:eastAsia="Arial Narrow" w:hAnsi="Arial Narrow" w:cs="Arial Narrow"/>
      <w:b/>
      <w:bCs/>
      <w:sz w:val="84"/>
      <w:szCs w:val="84"/>
      <w:shd w:val="clear" w:color="auto" w:fill="FFFFFF"/>
    </w:rPr>
  </w:style>
  <w:style w:type="paragraph" w:customStyle="1" w:styleId="Teksttreci23">
    <w:name w:val="Tekst treści (23)"/>
    <w:basedOn w:val="Normalny"/>
    <w:link w:val="Teksttreci23Exact"/>
    <w:rsid w:val="00AA78D1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84"/>
      <w:szCs w:val="84"/>
    </w:rPr>
  </w:style>
  <w:style w:type="character" w:customStyle="1" w:styleId="Teksttreci26Exact">
    <w:name w:val="Tekst treści (26) Exact"/>
    <w:link w:val="Teksttreci26"/>
    <w:rsid w:val="00AA78D1"/>
    <w:rPr>
      <w:rFonts w:ascii="Malgun Gothic" w:eastAsia="Malgun Gothic" w:hAnsi="Malgun Gothic" w:cs="Malgun Gothic"/>
      <w:b/>
      <w:bCs/>
      <w:sz w:val="173"/>
      <w:szCs w:val="173"/>
      <w:shd w:val="clear" w:color="auto" w:fill="FFFFFF"/>
    </w:rPr>
  </w:style>
  <w:style w:type="paragraph" w:customStyle="1" w:styleId="Teksttreci26">
    <w:name w:val="Tekst treści (26)"/>
    <w:basedOn w:val="Normalny"/>
    <w:link w:val="Teksttreci26Exact"/>
    <w:rsid w:val="00AA78D1"/>
    <w:pPr>
      <w:widowControl w:val="0"/>
      <w:shd w:val="clear" w:color="auto" w:fill="FFFFFF"/>
      <w:spacing w:after="0" w:line="0" w:lineRule="atLeast"/>
    </w:pPr>
    <w:rPr>
      <w:rFonts w:ascii="Malgun Gothic" w:eastAsia="Malgun Gothic" w:hAnsi="Malgun Gothic" w:cs="Malgun Gothic"/>
      <w:b/>
      <w:bCs/>
      <w:sz w:val="173"/>
      <w:szCs w:val="173"/>
    </w:rPr>
  </w:style>
  <w:style w:type="character" w:customStyle="1" w:styleId="Teksttreci27Exact">
    <w:name w:val="Tekst treści (27) Exact"/>
    <w:link w:val="Teksttreci27"/>
    <w:rsid w:val="00AA78D1"/>
    <w:rPr>
      <w:rFonts w:ascii="Times New Roman" w:eastAsia="Times New Roman" w:hAnsi="Times New Roman"/>
      <w:w w:val="200"/>
      <w:sz w:val="17"/>
      <w:szCs w:val="17"/>
      <w:shd w:val="clear" w:color="auto" w:fill="FFFFFF"/>
    </w:rPr>
  </w:style>
  <w:style w:type="paragraph" w:customStyle="1" w:styleId="Teksttreci27">
    <w:name w:val="Tekst treści (27)"/>
    <w:basedOn w:val="Normalny"/>
    <w:link w:val="Teksttreci27Exact"/>
    <w:rsid w:val="00AA78D1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w w:val="200"/>
      <w:sz w:val="17"/>
      <w:szCs w:val="17"/>
    </w:rPr>
  </w:style>
  <w:style w:type="character" w:customStyle="1" w:styleId="Nagweklubstopka4115pt">
    <w:name w:val="Nagłówek lub stopka (4) + 11;5 pt"/>
    <w:rsid w:val="00AA78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Nagwek50">
    <w:name w:val="Nagłówek #5_"/>
    <w:link w:val="Nagwek51"/>
    <w:rsid w:val="00AA78D1"/>
    <w:rPr>
      <w:rFonts w:ascii="Arial Narrow" w:eastAsia="Arial Narrow" w:hAnsi="Arial Narrow" w:cs="Arial Narrow"/>
      <w:b/>
      <w:bCs/>
      <w:i/>
      <w:iCs/>
      <w:shd w:val="clear" w:color="auto" w:fill="FFFFFF"/>
    </w:rPr>
  </w:style>
  <w:style w:type="paragraph" w:customStyle="1" w:styleId="Nagwek51">
    <w:name w:val="Nagłówek #5"/>
    <w:basedOn w:val="Normalny"/>
    <w:link w:val="Nagwek50"/>
    <w:rsid w:val="00AA78D1"/>
    <w:pPr>
      <w:widowControl w:val="0"/>
      <w:shd w:val="clear" w:color="auto" w:fill="FFFFFF"/>
      <w:spacing w:before="300" w:after="0" w:line="258" w:lineRule="exact"/>
      <w:outlineLvl w:val="4"/>
    </w:pPr>
    <w:rPr>
      <w:rFonts w:ascii="Arial Narrow" w:eastAsia="Arial Narrow" w:hAnsi="Arial Narrow" w:cs="Arial Narrow"/>
      <w:b/>
      <w:bCs/>
      <w:i/>
      <w:iCs/>
    </w:rPr>
  </w:style>
  <w:style w:type="character" w:customStyle="1" w:styleId="Nagwek12">
    <w:name w:val="Nagłówek #1 (2)_"/>
    <w:link w:val="Nagwek120"/>
    <w:rsid w:val="00AA78D1"/>
    <w:rPr>
      <w:rFonts w:ascii="Times New Roman" w:eastAsia="Times New Roman" w:hAnsi="Times New Roman"/>
      <w:spacing w:val="-20"/>
      <w:sz w:val="56"/>
      <w:szCs w:val="56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AA78D1"/>
    <w:pPr>
      <w:widowControl w:val="0"/>
      <w:shd w:val="clear" w:color="auto" w:fill="FFFFFF"/>
      <w:spacing w:before="960" w:after="1140" w:line="0" w:lineRule="atLeast"/>
      <w:outlineLvl w:val="0"/>
    </w:pPr>
    <w:rPr>
      <w:rFonts w:ascii="Times New Roman" w:eastAsia="Times New Roman" w:hAnsi="Times New Roman"/>
      <w:spacing w:val="-20"/>
      <w:sz w:val="56"/>
      <w:szCs w:val="56"/>
    </w:rPr>
  </w:style>
  <w:style w:type="character" w:customStyle="1" w:styleId="Teksttreci24">
    <w:name w:val="Tekst treści (24)_"/>
    <w:link w:val="Teksttreci240"/>
    <w:rsid w:val="00AA78D1"/>
    <w:rPr>
      <w:rFonts w:ascii="Arial Narrow" w:eastAsia="Arial Narrow" w:hAnsi="Arial Narrow" w:cs="Arial Narrow"/>
      <w:b/>
      <w:bCs/>
      <w:sz w:val="19"/>
      <w:szCs w:val="19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rsid w:val="00AA78D1"/>
    <w:pPr>
      <w:widowControl w:val="0"/>
      <w:shd w:val="clear" w:color="auto" w:fill="FFFFFF"/>
      <w:spacing w:after="420" w:line="0" w:lineRule="atLeast"/>
      <w:ind w:hanging="280"/>
    </w:pPr>
    <w:rPr>
      <w:rFonts w:ascii="Arial Narrow" w:eastAsia="Arial Narrow" w:hAnsi="Arial Narrow" w:cs="Arial Narrow"/>
      <w:b/>
      <w:bCs/>
      <w:sz w:val="19"/>
      <w:szCs w:val="19"/>
    </w:rPr>
  </w:style>
  <w:style w:type="character" w:customStyle="1" w:styleId="Teksttreci25">
    <w:name w:val="Tekst treści (25)_"/>
    <w:link w:val="Teksttreci250"/>
    <w:rsid w:val="00AA78D1"/>
    <w:rPr>
      <w:rFonts w:ascii="Century Schoolbook" w:eastAsia="Century Schoolbook" w:hAnsi="Century Schoolbook" w:cs="Century Schoolbook"/>
      <w:b/>
      <w:bCs/>
      <w:sz w:val="42"/>
      <w:szCs w:val="42"/>
      <w:shd w:val="clear" w:color="auto" w:fill="FFFFFF"/>
    </w:rPr>
  </w:style>
  <w:style w:type="paragraph" w:customStyle="1" w:styleId="Teksttreci250">
    <w:name w:val="Tekst treści (25)"/>
    <w:basedOn w:val="Normalny"/>
    <w:link w:val="Teksttreci25"/>
    <w:rsid w:val="00AA78D1"/>
    <w:pPr>
      <w:widowControl w:val="0"/>
      <w:shd w:val="clear" w:color="auto" w:fill="FFFFFF"/>
      <w:spacing w:before="420" w:after="660" w:line="0" w:lineRule="atLeast"/>
    </w:pPr>
    <w:rPr>
      <w:rFonts w:ascii="Century Schoolbook" w:eastAsia="Century Schoolbook" w:hAnsi="Century Schoolbook" w:cs="Century Schoolbook"/>
      <w:b/>
      <w:bCs/>
      <w:sz w:val="42"/>
      <w:szCs w:val="42"/>
    </w:rPr>
  </w:style>
  <w:style w:type="character" w:customStyle="1" w:styleId="Teksttreci4ArialNarrow12pt">
    <w:name w:val="Tekst treści (4) + Arial Narrow;12 pt"/>
    <w:rsid w:val="00AA78D1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/>
    </w:rPr>
  </w:style>
  <w:style w:type="character" w:customStyle="1" w:styleId="Nagweklubstopka4ArialNarrow10pt">
    <w:name w:val="Nagłówek lub stopka (4) + Arial Narrow;10 pt"/>
    <w:rsid w:val="00AA78D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Podpistabeli12">
    <w:name w:val="Podpis tabeli (12)_"/>
    <w:link w:val="Podpistabeli120"/>
    <w:rsid w:val="00AA78D1"/>
    <w:rPr>
      <w:rFonts w:ascii="Arial Narrow" w:eastAsia="Arial Narrow" w:hAnsi="Arial Narrow" w:cs="Arial Narrow"/>
      <w:b/>
      <w:bCs/>
      <w:i/>
      <w:iCs/>
      <w:shd w:val="clear" w:color="auto" w:fill="FFFFFF"/>
    </w:rPr>
  </w:style>
  <w:style w:type="paragraph" w:customStyle="1" w:styleId="Podpistabeli120">
    <w:name w:val="Podpis tabeli (12)"/>
    <w:basedOn w:val="Normalny"/>
    <w:link w:val="Podpistabeli12"/>
    <w:rsid w:val="00AA78D1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i/>
      <w:iCs/>
    </w:rPr>
  </w:style>
  <w:style w:type="character" w:customStyle="1" w:styleId="Teksttreci28">
    <w:name w:val="Tekst treści (28)_"/>
    <w:link w:val="Teksttreci280"/>
    <w:rsid w:val="00AA78D1"/>
    <w:rPr>
      <w:rFonts w:ascii="Arial Narrow" w:eastAsia="Arial Narrow" w:hAnsi="Arial Narrow" w:cs="Arial Narrow"/>
      <w:b/>
      <w:bCs/>
      <w:i/>
      <w:iCs/>
      <w:sz w:val="28"/>
      <w:szCs w:val="28"/>
      <w:shd w:val="clear" w:color="auto" w:fill="FFFFFF"/>
    </w:rPr>
  </w:style>
  <w:style w:type="paragraph" w:customStyle="1" w:styleId="Teksttreci280">
    <w:name w:val="Tekst treści (28)"/>
    <w:basedOn w:val="Normalny"/>
    <w:link w:val="Teksttreci28"/>
    <w:rsid w:val="00AA78D1"/>
    <w:pPr>
      <w:widowControl w:val="0"/>
      <w:shd w:val="clear" w:color="auto" w:fill="FFFFFF"/>
      <w:spacing w:after="60" w:line="0" w:lineRule="atLeast"/>
    </w:pPr>
    <w:rPr>
      <w:rFonts w:ascii="Arial Narrow" w:eastAsia="Arial Narrow" w:hAnsi="Arial Narrow" w:cs="Arial Narrow"/>
      <w:b/>
      <w:bCs/>
      <w:i/>
      <w:iCs/>
      <w:sz w:val="28"/>
      <w:szCs w:val="28"/>
    </w:rPr>
  </w:style>
  <w:style w:type="character" w:customStyle="1" w:styleId="Teksttreci29">
    <w:name w:val="Tekst treści (29)_"/>
    <w:link w:val="Teksttreci290"/>
    <w:rsid w:val="00AA78D1"/>
    <w:rPr>
      <w:rFonts w:ascii="Arial Narrow" w:eastAsia="Arial Narrow" w:hAnsi="Arial Narrow" w:cs="Arial Narrow"/>
      <w:b/>
      <w:bCs/>
      <w:spacing w:val="-10"/>
      <w:shd w:val="clear" w:color="auto" w:fill="FFFFFF"/>
    </w:rPr>
  </w:style>
  <w:style w:type="paragraph" w:customStyle="1" w:styleId="Teksttreci290">
    <w:name w:val="Tekst treści (29)"/>
    <w:basedOn w:val="Normalny"/>
    <w:link w:val="Teksttreci29"/>
    <w:rsid w:val="00AA78D1"/>
    <w:pPr>
      <w:widowControl w:val="0"/>
      <w:shd w:val="clear" w:color="auto" w:fill="FFFFFF"/>
      <w:spacing w:before="60" w:after="960" w:line="0" w:lineRule="atLeast"/>
    </w:pPr>
    <w:rPr>
      <w:rFonts w:ascii="Arial Narrow" w:eastAsia="Arial Narrow" w:hAnsi="Arial Narrow" w:cs="Arial Narrow"/>
      <w:b/>
      <w:bCs/>
      <w:spacing w:val="-10"/>
    </w:rPr>
  </w:style>
  <w:style w:type="paragraph" w:styleId="Spistreci3">
    <w:name w:val="toc 3"/>
    <w:basedOn w:val="Normalny"/>
    <w:autoRedefine/>
    <w:qFormat/>
    <w:rsid w:val="00AA78D1"/>
    <w:pPr>
      <w:widowControl w:val="0"/>
      <w:tabs>
        <w:tab w:val="right" w:leader="dot" w:pos="9625"/>
      </w:tabs>
      <w:spacing w:after="0" w:line="475" w:lineRule="exact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pl-PL"/>
    </w:rPr>
  </w:style>
  <w:style w:type="paragraph" w:styleId="Tekstdymka">
    <w:name w:val="Balloon Text"/>
    <w:basedOn w:val="Normalny"/>
    <w:link w:val="TekstdymkaZnak"/>
    <w:unhideWhenUsed/>
    <w:rsid w:val="00AA78D1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A78D1"/>
    <w:rPr>
      <w:rFonts w:ascii="Tahoma" w:eastAsia="Courier New" w:hAnsi="Tahoma" w:cs="Tahoma"/>
      <w:color w:val="000000"/>
      <w:sz w:val="16"/>
      <w:szCs w:val="16"/>
      <w:lang w:eastAsia="pl-PL"/>
    </w:rPr>
  </w:style>
  <w:style w:type="paragraph" w:styleId="Bezodstpw">
    <w:name w:val="No Spacing"/>
    <w:uiPriority w:val="1"/>
    <w:qFormat/>
    <w:rsid w:val="00AA78D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A78D1"/>
    <w:pPr>
      <w:widowControl/>
      <w:spacing w:line="276" w:lineRule="auto"/>
      <w:outlineLvl w:val="9"/>
    </w:pPr>
  </w:style>
  <w:style w:type="paragraph" w:styleId="Spistreci1">
    <w:name w:val="toc 1"/>
    <w:aliases w:val="SPIS SST"/>
    <w:basedOn w:val="Normalny"/>
    <w:next w:val="Normalny"/>
    <w:autoRedefine/>
    <w:uiPriority w:val="39"/>
    <w:unhideWhenUsed/>
    <w:qFormat/>
    <w:rsid w:val="00AA78D1"/>
    <w:pPr>
      <w:widowControl w:val="0"/>
      <w:tabs>
        <w:tab w:val="left" w:pos="8789"/>
        <w:tab w:val="right" w:leader="dot" w:pos="10456"/>
      </w:tabs>
      <w:spacing w:after="12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pl-PL"/>
    </w:rPr>
  </w:style>
  <w:style w:type="character" w:styleId="UyteHipercze">
    <w:name w:val="FollowedHyperlink"/>
    <w:uiPriority w:val="99"/>
    <w:unhideWhenUsed/>
    <w:rsid w:val="00AA78D1"/>
    <w:rPr>
      <w:color w:val="800080"/>
      <w:u w:val="single"/>
    </w:rPr>
  </w:style>
  <w:style w:type="paragraph" w:styleId="Spistreci4">
    <w:name w:val="toc 4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6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5">
    <w:name w:val="toc 5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8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6">
    <w:name w:val="toc 6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10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7">
    <w:name w:val="toc 7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8">
    <w:name w:val="toc 8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14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Spistreci9">
    <w:name w:val="toc 9"/>
    <w:basedOn w:val="Normalny"/>
    <w:autoRedefine/>
    <w:unhideWhenUsed/>
    <w:rsid w:val="00AA78D1"/>
    <w:pPr>
      <w:overflowPunct w:val="0"/>
      <w:autoSpaceDE w:val="0"/>
      <w:autoSpaceDN w:val="0"/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AA78D1"/>
    <w:pPr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AA78D1"/>
    <w:pPr>
      <w:overflowPunct w:val="0"/>
      <w:autoSpaceDE w:val="0"/>
      <w:autoSpaceDN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AA78D1"/>
    <w:rPr>
      <w:rFonts w:ascii="Century Gothic" w:eastAsia="Times New Roman" w:hAnsi="Century Gothic" w:cs="Times New Roman"/>
      <w:sz w:val="24"/>
      <w:szCs w:val="24"/>
      <w:lang w:eastAsia="pl-PL"/>
    </w:rPr>
  </w:style>
  <w:style w:type="paragraph" w:styleId="Stopka0">
    <w:name w:val="footer"/>
    <w:basedOn w:val="Normalny"/>
    <w:link w:val="StopkaZnak"/>
    <w:unhideWhenUsed/>
    <w:rsid w:val="00AA78D1"/>
    <w:pPr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0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link w:val="ListapunktowanaZnak"/>
    <w:unhideWhenUsed/>
    <w:rsid w:val="00AA78D1"/>
    <w:pPr>
      <w:numPr>
        <w:numId w:val="7"/>
      </w:num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AA78D1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AA78D1"/>
    <w:pPr>
      <w:spacing w:after="0" w:line="360" w:lineRule="auto"/>
      <w:ind w:left="1418" w:hanging="1418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A78D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A78D1"/>
    <w:pPr>
      <w:overflowPunct w:val="0"/>
      <w:autoSpaceDE w:val="0"/>
      <w:autoSpaceDN w:val="0"/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A78D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A78D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AA78D1"/>
    <w:pPr>
      <w:overflowPunct w:val="0"/>
      <w:autoSpaceDE w:val="0"/>
      <w:autoSpaceDN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AA78D1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tekst">
    <w:name w:val="Standardowy.tekst"/>
    <w:basedOn w:val="Normalny"/>
    <w:link w:val="StandardowytekstZnak"/>
    <w:rsid w:val="00AA78D1"/>
    <w:pPr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0">
    <w:name w:val="_10"/>
    <w:basedOn w:val="Normalny"/>
    <w:rsid w:val="00AA78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2ptWyjustowany">
    <w:name w:val="Styl 12 pt Wyjustowany"/>
    <w:basedOn w:val="Normalny"/>
    <w:rsid w:val="00AA78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nhideWhenUsed/>
    <w:rsid w:val="00AA78D1"/>
    <w:rPr>
      <w:vertAlign w:val="superscript"/>
    </w:rPr>
  </w:style>
  <w:style w:type="paragraph" w:customStyle="1" w:styleId="StylIwony">
    <w:name w:val="Styl Iwony"/>
    <w:basedOn w:val="Normalny"/>
    <w:rsid w:val="00AA78D1"/>
    <w:pPr>
      <w:overflowPunct w:val="0"/>
      <w:autoSpaceDE w:val="0"/>
      <w:autoSpaceDN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tekstost">
    <w:name w:val="tekst os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nhideWhenUsed/>
    <w:rsid w:val="00AA7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AA78D1"/>
    <w:rPr>
      <w:i/>
      <w:iCs/>
    </w:rPr>
  </w:style>
  <w:style w:type="paragraph" w:styleId="Tekstprzypisukocowego">
    <w:name w:val="endnote text"/>
    <w:basedOn w:val="Normalny"/>
    <w:link w:val="TekstprzypisukocowegoZnak"/>
    <w:unhideWhenUsed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AA78D1"/>
    <w:rPr>
      <w:vertAlign w:val="superscript"/>
    </w:rPr>
  </w:style>
  <w:style w:type="paragraph" w:styleId="Akapitzlist">
    <w:name w:val="List Paragraph"/>
    <w:basedOn w:val="Normalny"/>
    <w:qFormat/>
    <w:rsid w:val="00AA78D1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table" w:styleId="Tabela-Siatka">
    <w:name w:val="Table Grid"/>
    <w:basedOn w:val="Standardowy"/>
    <w:rsid w:val="00AA78D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unhideWhenUsed/>
    <w:rsid w:val="00AA78D1"/>
    <w:pPr>
      <w:widowControl w:val="0"/>
      <w:numPr>
        <w:numId w:val="8"/>
      </w:numPr>
      <w:spacing w:after="0" w:line="240" w:lineRule="auto"/>
      <w:contextualSpacing/>
    </w:pPr>
    <w:rPr>
      <w:rFonts w:ascii="Courier New" w:eastAsia="Courier New" w:hAnsi="Courier New" w:cs="Courier New"/>
      <w:color w:val="000000"/>
      <w:sz w:val="24"/>
      <w:szCs w:val="24"/>
      <w:lang w:eastAsia="pl-PL"/>
    </w:rPr>
  </w:style>
  <w:style w:type="paragraph" w:styleId="Listanumerowana">
    <w:name w:val="List Number"/>
    <w:basedOn w:val="Normalny"/>
    <w:rsid w:val="00AA78D1"/>
    <w:pPr>
      <w:numPr>
        <w:numId w:val="9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numerowana2">
    <w:name w:val="List Number 2"/>
    <w:basedOn w:val="Normalny"/>
    <w:rsid w:val="00AA78D1"/>
    <w:pPr>
      <w:numPr>
        <w:numId w:val="10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Data">
    <w:name w:val="Date"/>
    <w:basedOn w:val="Normalny"/>
    <w:next w:val="Normalny"/>
    <w:link w:val="Data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ataZnak">
    <w:name w:val="Data Znak"/>
    <w:basedOn w:val="Domylnaczcionkaakapitu"/>
    <w:link w:val="Data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pistreci">
    <w:name w:val="Spis treści"/>
    <w:basedOn w:val="Normalny"/>
    <w:rsid w:val="00AA78D1"/>
    <w:pPr>
      <w:keepNext/>
      <w:pageBreakBefore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Arial"/>
      <w:b/>
      <w:bCs/>
      <w:caps/>
      <w:kern w:val="28"/>
      <w:sz w:val="20"/>
      <w:szCs w:val="20"/>
      <w:lang w:eastAsia="pl-PL"/>
    </w:rPr>
  </w:style>
  <w:style w:type="paragraph" w:styleId="Adresnakopercie">
    <w:name w:val="envelope address"/>
    <w:basedOn w:val="Normalny"/>
    <w:rsid w:val="00AA78D1"/>
    <w:pPr>
      <w:framePr w:w="7920" w:h="1980" w:hRule="exact" w:hSpace="141" w:wrap="auto" w:hAnchor="page" w:xAlign="center" w:yAlign="bottom"/>
      <w:tabs>
        <w:tab w:val="center" w:pos="680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dreszwrotnynakopercie">
    <w:name w:val="envelope return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283" w:hanging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">
    <w:name w:val="List Continue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2">
    <w:name w:val="List Continue 2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566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3">
    <w:name w:val="List Continue 3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84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4">
    <w:name w:val="List Continue 4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1132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-kontynuacja5">
    <w:name w:val="List Continue 5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1415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2">
    <w:name w:val="List 2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566" w:hanging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3">
    <w:name w:val="List 3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849" w:hanging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4">
    <w:name w:val="List 4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1132" w:hanging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5">
    <w:name w:val="List 5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1415" w:hanging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numerowana3">
    <w:name w:val="List Number 3"/>
    <w:basedOn w:val="Normalny"/>
    <w:rsid w:val="00AA78D1"/>
    <w:pPr>
      <w:numPr>
        <w:numId w:val="15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numerowana4">
    <w:name w:val="List Number 4"/>
    <w:basedOn w:val="Normalny"/>
    <w:rsid w:val="00AA78D1"/>
    <w:pPr>
      <w:numPr>
        <w:numId w:val="20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numerowana5">
    <w:name w:val="List Number 5"/>
    <w:basedOn w:val="Normalny"/>
    <w:rsid w:val="00AA78D1"/>
    <w:pPr>
      <w:numPr>
        <w:numId w:val="16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wykazurde">
    <w:name w:val="toa heading"/>
    <w:basedOn w:val="Normalny"/>
    <w:next w:val="Normalny"/>
    <w:rsid w:val="00AA78D1"/>
    <w:pPr>
      <w:numPr>
        <w:numId w:val="19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styleId="Numerstrony">
    <w:name w:val="page number"/>
    <w:rsid w:val="00AA78D1"/>
  </w:style>
  <w:style w:type="paragraph" w:styleId="Mapadokumentu">
    <w:name w:val="Document Map"/>
    <w:basedOn w:val="Normalny"/>
    <w:link w:val="MapadokumentuZnak"/>
    <w:rsid w:val="00AA78D1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AA78D1"/>
    <w:rPr>
      <w:rFonts w:ascii="Tahoma" w:eastAsia="Times New Roman" w:hAnsi="Tahoma" w:cs="Tahoma"/>
      <w:sz w:val="16"/>
      <w:szCs w:val="16"/>
      <w:shd w:val="clear" w:color="auto" w:fill="000080"/>
      <w:lang w:eastAsia="pl-PL"/>
    </w:rPr>
  </w:style>
  <w:style w:type="paragraph" w:styleId="Spisilustracji">
    <w:name w:val="table of figures"/>
    <w:basedOn w:val="Normalny"/>
    <w:next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aliases w:val="NAGŁÓWEK 1"/>
    <w:basedOn w:val="Normalny"/>
    <w:link w:val="TytuZnak"/>
    <w:qFormat/>
    <w:rsid w:val="00AA78D1"/>
    <w:pPr>
      <w:pageBreakBefore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Arial"/>
      <w:b/>
      <w:bCs/>
      <w:caps/>
      <w:kern w:val="28"/>
      <w:sz w:val="24"/>
      <w:szCs w:val="32"/>
      <w:lang w:eastAsia="pl-PL"/>
    </w:rPr>
  </w:style>
  <w:style w:type="character" w:customStyle="1" w:styleId="TytuZnak">
    <w:name w:val="Tytuł Znak"/>
    <w:aliases w:val="NAGŁÓWEK 1 Znak"/>
    <w:basedOn w:val="Domylnaczcionkaakapitu"/>
    <w:link w:val="Tytu"/>
    <w:rsid w:val="00AA78D1"/>
    <w:rPr>
      <w:rFonts w:ascii="Times New Roman" w:eastAsia="Times New Roman" w:hAnsi="Times New Roman" w:cs="Arial"/>
      <w:b/>
      <w:bCs/>
      <w:caps/>
      <w:kern w:val="28"/>
      <w:sz w:val="24"/>
      <w:szCs w:val="32"/>
      <w:lang w:eastAsia="pl-PL"/>
    </w:rPr>
  </w:style>
  <w:style w:type="paragraph" w:styleId="Wykazrde">
    <w:name w:val="table of authorities"/>
    <w:basedOn w:val="Normalny"/>
    <w:next w:val="Normalny"/>
    <w:autoRedefine/>
    <w:rsid w:val="00AA78D1"/>
    <w:pPr>
      <w:tabs>
        <w:tab w:val="right" w:leader="dot" w:pos="9639"/>
      </w:tabs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AA78D1"/>
    <w:pPr>
      <w:keepNext/>
      <w:pageBreakBefore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AA78D1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paragraph" w:customStyle="1" w:styleId="StylWyrwnanydorodkaPo3pt">
    <w:name w:val="Styl Wyrównany do środka Po:  3 p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wcity">
    <w:name w:val="Normalny wcięty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3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1">
    <w:name w:val="Tytuł1"/>
    <w:basedOn w:val="Tytu"/>
    <w:rsid w:val="00AA78D1"/>
    <w:pPr>
      <w:pageBreakBefore w:val="0"/>
      <w:jc w:val="center"/>
    </w:pPr>
    <w:rPr>
      <w:sz w:val="36"/>
    </w:rPr>
  </w:style>
  <w:style w:type="paragraph" w:customStyle="1" w:styleId="Tytu2">
    <w:name w:val="Tytuł2"/>
    <w:basedOn w:val="Tytu1"/>
    <w:rsid w:val="00AA78D1"/>
    <w:rPr>
      <w:caps w:val="0"/>
      <w:sz w:val="32"/>
    </w:rPr>
  </w:style>
  <w:style w:type="paragraph" w:customStyle="1" w:styleId="Spisspecyfikacji">
    <w:name w:val="Spis specyfikacji"/>
    <w:basedOn w:val="Normalny"/>
    <w:rsid w:val="00AA78D1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character" w:styleId="Odwoaniedokomentarza">
    <w:name w:val="annotation reference"/>
    <w:rsid w:val="00AA78D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AA78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A78D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styleId="111111">
    <w:name w:val="Outline List 2"/>
    <w:basedOn w:val="Bezlisty"/>
    <w:rsid w:val="00AA78D1"/>
    <w:pPr>
      <w:numPr>
        <w:numId w:val="12"/>
      </w:numPr>
    </w:pPr>
  </w:style>
  <w:style w:type="paragraph" w:customStyle="1" w:styleId="Data1">
    <w:name w:val="Data1"/>
    <w:basedOn w:val="Normalny"/>
    <w:rsid w:val="00AA78D1"/>
    <w:pPr>
      <w:tabs>
        <w:tab w:val="right" w:pos="8505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Listapunktowana3">
    <w:name w:val="List Bullet 3"/>
    <w:basedOn w:val="Normalny"/>
    <w:rsid w:val="00AA78D1"/>
    <w:pPr>
      <w:tabs>
        <w:tab w:val="num" w:pos="1021"/>
      </w:tabs>
      <w:overflowPunct w:val="0"/>
      <w:autoSpaceDE w:val="0"/>
      <w:autoSpaceDN w:val="0"/>
      <w:adjustRightInd w:val="0"/>
      <w:spacing w:after="0" w:line="240" w:lineRule="auto"/>
      <w:ind w:left="1021" w:hanging="341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styleId="1ai">
    <w:name w:val="Outline List 1"/>
    <w:basedOn w:val="Bezlisty"/>
    <w:rsid w:val="00AA78D1"/>
    <w:pPr>
      <w:numPr>
        <w:numId w:val="13"/>
      </w:numPr>
    </w:pPr>
  </w:style>
  <w:style w:type="numbering" w:styleId="Artykusekcja">
    <w:name w:val="Outline List 3"/>
    <w:basedOn w:val="Bezlisty"/>
    <w:rsid w:val="00AA78D1"/>
    <w:pPr>
      <w:numPr>
        <w:numId w:val="14"/>
      </w:numPr>
    </w:pPr>
  </w:style>
  <w:style w:type="paragraph" w:styleId="HTML-adres">
    <w:name w:val="HTML Address"/>
    <w:basedOn w:val="Normalny"/>
    <w:link w:val="HTML-adres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HTML-adresZnak">
    <w:name w:val="HTML - adres Znak"/>
    <w:basedOn w:val="Domylnaczcionkaakapitu"/>
    <w:link w:val="HTML-adres"/>
    <w:rsid w:val="00AA78D1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styleId="HTML-akronim">
    <w:name w:val="HTML Acronym"/>
    <w:rsid w:val="00AA78D1"/>
  </w:style>
  <w:style w:type="character" w:styleId="HTML-cytat">
    <w:name w:val="HTML Cite"/>
    <w:rsid w:val="00AA78D1"/>
    <w:rPr>
      <w:i/>
      <w:iCs/>
    </w:rPr>
  </w:style>
  <w:style w:type="character" w:styleId="HTML-definicja">
    <w:name w:val="HTML Definition"/>
    <w:rsid w:val="00AA78D1"/>
    <w:rPr>
      <w:i/>
      <w:iCs/>
    </w:rPr>
  </w:style>
  <w:style w:type="character" w:styleId="HTML-klawiatura">
    <w:name w:val="HTML Keyboard"/>
    <w:rsid w:val="00AA78D1"/>
    <w:rPr>
      <w:rFonts w:ascii="Courier New" w:hAnsi="Courier New" w:cs="Courier New"/>
      <w:sz w:val="20"/>
      <w:szCs w:val="20"/>
    </w:rPr>
  </w:style>
  <w:style w:type="character" w:styleId="HTML-kod">
    <w:name w:val="HTML Code"/>
    <w:rsid w:val="00AA78D1"/>
    <w:rPr>
      <w:rFonts w:ascii="Courier New" w:hAnsi="Courier New" w:cs="Courier New"/>
      <w:sz w:val="20"/>
      <w:szCs w:val="20"/>
    </w:rPr>
  </w:style>
  <w:style w:type="character" w:styleId="HTML-przykad">
    <w:name w:val="HTML Sample"/>
    <w:rsid w:val="00AA78D1"/>
    <w:rPr>
      <w:rFonts w:ascii="Courier New" w:hAnsi="Courier New" w:cs="Courier New"/>
    </w:rPr>
  </w:style>
  <w:style w:type="character" w:styleId="HTML-staaszeroko">
    <w:name w:val="HTML Typewriter"/>
    <w:rsid w:val="00AA78D1"/>
    <w:rPr>
      <w:rFonts w:ascii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A78D1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TML-zmienna">
    <w:name w:val="HTML Variable"/>
    <w:rsid w:val="00AA78D1"/>
    <w:rPr>
      <w:i/>
      <w:iCs/>
    </w:rPr>
  </w:style>
  <w:style w:type="paragraph" w:styleId="Nagweknotatki">
    <w:name w:val="Note Heading"/>
    <w:basedOn w:val="Normalny"/>
    <w:next w:val="Normalny"/>
    <w:link w:val="Nagweknotatki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notatkiZnak">
    <w:name w:val="Nagłówek notatki Znak"/>
    <w:basedOn w:val="Domylnaczcionkaakapitu"/>
    <w:link w:val="Nagweknotatki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wiadomoci">
    <w:name w:val="Message Header"/>
    <w:basedOn w:val="Normalny"/>
    <w:link w:val="NagwekwiadomociZnak"/>
    <w:rsid w:val="00AA78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 w:line="240" w:lineRule="auto"/>
      <w:ind w:left="1134" w:hanging="1134"/>
      <w:jc w:val="both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AA78D1"/>
    <w:rPr>
      <w:rFonts w:ascii="Arial" w:eastAsia="Times New Roman" w:hAnsi="Arial" w:cs="Arial"/>
      <w:sz w:val="24"/>
      <w:szCs w:val="24"/>
      <w:shd w:val="pct20" w:color="auto" w:fill="auto"/>
      <w:lang w:eastAsia="pl-PL"/>
    </w:rPr>
  </w:style>
  <w:style w:type="paragraph" w:styleId="Listapunktowana4">
    <w:name w:val="List Bullet 4"/>
    <w:basedOn w:val="Normalny"/>
    <w:rsid w:val="00AA78D1"/>
    <w:pPr>
      <w:numPr>
        <w:numId w:val="18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pis">
    <w:name w:val="Signature"/>
    <w:basedOn w:val="Normalny"/>
    <w:link w:val="PodpisZnak"/>
    <w:rsid w:val="00AA78D1"/>
    <w:pPr>
      <w:overflowPunct w:val="0"/>
      <w:autoSpaceDE w:val="0"/>
      <w:autoSpaceDN w:val="0"/>
      <w:adjustRightInd w:val="0"/>
      <w:spacing w:after="0" w:line="240" w:lineRule="auto"/>
      <w:ind w:left="4252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odpisZnak">
    <w:name w:val="Podpis Znak"/>
    <w:basedOn w:val="Domylnaczcionkaakapitu"/>
    <w:link w:val="Podpis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pise-mail">
    <w:name w:val="E-mail Signature"/>
    <w:basedOn w:val="Normalny"/>
    <w:link w:val="Podpise-mail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odpise-mailZnak">
    <w:name w:val="Podpis e-mail Znak"/>
    <w:basedOn w:val="Domylnaczcionkaakapitu"/>
    <w:link w:val="Podpise-mail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Delikatny1">
    <w:name w:val="Table Subtle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Delikatny2">
    <w:name w:val="Table Subtle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Elegancki">
    <w:name w:val="Table Elegant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2">
    <w:name w:val="Table Classic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80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4">
    <w:name w:val="Table Classic 4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1">
    <w:name w:val="Table Colorful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FFFF"/>
      <w:sz w:val="20"/>
      <w:szCs w:val="20"/>
      <w:lang w:eastAsia="pl-P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2">
    <w:name w:val="Table Colorful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Kolumnowy1">
    <w:name w:val="Table Columns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2">
    <w:name w:val="Table Columns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3">
    <w:name w:val="Table Columns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umnowy4">
    <w:name w:val="Table Columns 4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Lista1">
    <w:name w:val="Table List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2">
    <w:name w:val="Table List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3">
    <w:name w:val="Table List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4">
    <w:name w:val="Table List 4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a-Lista5">
    <w:name w:val="Table List 5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Lista6">
    <w:name w:val="Table List 6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a-Lista7">
    <w:name w:val="Table List 7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a-Lista8">
    <w:name w:val="Table List 8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a-Motyw">
    <w:name w:val="Table Theme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Profesjonalny">
    <w:name w:val="Table Professional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Prosty1">
    <w:name w:val="Table Simple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a-Prosty2">
    <w:name w:val="Table Simple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Prosty3">
    <w:name w:val="Table Simple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Siatka1">
    <w:name w:val="Table Grid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2">
    <w:name w:val="Table Grid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3">
    <w:name w:val="Table Grid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4">
    <w:name w:val="Table Grid 4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atka5">
    <w:name w:val="Table Grid 5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6">
    <w:name w:val="Table Grid 6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7">
    <w:name w:val="Table Grid 7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-Siatka8">
    <w:name w:val="Table Grid 8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1">
    <w:name w:val="Table Web 1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2">
    <w:name w:val="Table Web 2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SieWeb3">
    <w:name w:val="Table Web 3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Tekstblokowy">
    <w:name w:val="Block Text"/>
    <w:basedOn w:val="Normalny"/>
    <w:rsid w:val="00AA78D1"/>
    <w:pPr>
      <w:overflowPunct w:val="0"/>
      <w:autoSpaceDE w:val="0"/>
      <w:autoSpaceDN w:val="0"/>
      <w:adjustRightInd w:val="0"/>
      <w:spacing w:after="120" w:line="240" w:lineRule="auto"/>
      <w:ind w:left="1440" w:right="14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rotgrzecznociowy">
    <w:name w:val="Salutation"/>
    <w:basedOn w:val="Normalny"/>
    <w:next w:val="Normalny"/>
    <w:link w:val="Zwrotgrzecznociowy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rotgrzecznociowyZnak">
    <w:name w:val="Zwrot grzecznościowy Znak"/>
    <w:basedOn w:val="Domylnaczcionkaakapitu"/>
    <w:link w:val="Zwrotgrzecznociowy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rotpoegnalny">
    <w:name w:val="Closing"/>
    <w:basedOn w:val="Normalny"/>
    <w:link w:val="ZwrotpoegnalnyZnak"/>
    <w:rsid w:val="00AA78D1"/>
    <w:pPr>
      <w:overflowPunct w:val="0"/>
      <w:autoSpaceDE w:val="0"/>
      <w:autoSpaceDN w:val="0"/>
      <w:adjustRightInd w:val="0"/>
      <w:spacing w:after="0" w:line="240" w:lineRule="auto"/>
      <w:ind w:left="4252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wrotpoegnalnyZnak">
    <w:name w:val="Zwrot pożegnalny Znak"/>
    <w:basedOn w:val="Domylnaczcionkaakapitu"/>
    <w:link w:val="Zwrotpoegnalny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A78D1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Listapunktowana5">
    <w:name w:val="List Bullet 5"/>
    <w:basedOn w:val="Normalny"/>
    <w:rsid w:val="00AA78D1"/>
    <w:pPr>
      <w:numPr>
        <w:numId w:val="11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apunktowanaZnak">
    <w:name w:val="Lista punktowana Znak"/>
    <w:link w:val="Listapunktowana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wiersza">
    <w:name w:val="line number"/>
    <w:rsid w:val="00AA78D1"/>
  </w:style>
  <w:style w:type="paragraph" w:customStyle="1" w:styleId="Normalnywcity1">
    <w:name w:val="Normalny wcięty 1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1">
    <w:name w:val="index 1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2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4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3">
    <w:name w:val="index 3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6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4">
    <w:name w:val="index 4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8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5">
    <w:name w:val="index 5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10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6">
    <w:name w:val="index 6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12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7">
    <w:name w:val="index 7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14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8">
    <w:name w:val="index 8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16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Indeks9">
    <w:name w:val="index 9"/>
    <w:basedOn w:val="Normalny"/>
    <w:next w:val="Normalny"/>
    <w:autoRedefine/>
    <w:rsid w:val="00AA78D1"/>
    <w:pPr>
      <w:overflowPunct w:val="0"/>
      <w:autoSpaceDE w:val="0"/>
      <w:autoSpaceDN w:val="0"/>
      <w:adjustRightInd w:val="0"/>
      <w:spacing w:after="0" w:line="240" w:lineRule="auto"/>
      <w:ind w:left="1800" w:hanging="20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indeksu">
    <w:name w:val="index heading"/>
    <w:basedOn w:val="Normalny"/>
    <w:next w:val="Indeks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Tekstmakra">
    <w:name w:val="macro"/>
    <w:link w:val="TekstmakraZnak"/>
    <w:rsid w:val="00AA78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rsid w:val="00AA78D1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u3">
    <w:name w:val="Tytuł3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customStyle="1" w:styleId="Tytu4">
    <w:name w:val="Tytuł4"/>
    <w:basedOn w:val="Tytu"/>
    <w:rsid w:val="00AA78D1"/>
    <w:pPr>
      <w:jc w:val="center"/>
    </w:pPr>
    <w:rPr>
      <w:sz w:val="28"/>
      <w:szCs w:val="28"/>
    </w:rPr>
  </w:style>
  <w:style w:type="paragraph" w:customStyle="1" w:styleId="Tablica">
    <w:name w:val="Tablica"/>
    <w:basedOn w:val="Normalny"/>
    <w:next w:val="Normalny"/>
    <w:rsid w:val="00AA78D1"/>
    <w:pPr>
      <w:keepNext/>
      <w:keepLines/>
      <w:numPr>
        <w:ilvl w:val="12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ysunek">
    <w:name w:val="Rysunek"/>
    <w:basedOn w:val="Normalny"/>
    <w:next w:val="Normalny"/>
    <w:rsid w:val="00AA78D1"/>
    <w:pPr>
      <w:numPr>
        <w:ilvl w:val="12"/>
      </w:numPr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cznik">
    <w:name w:val="Załącznik"/>
    <w:basedOn w:val="Normalny"/>
    <w:next w:val="Normalny"/>
    <w:rsid w:val="00AA78D1"/>
    <w:pPr>
      <w:pageBreakBefore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Normalnyzwciciem">
    <w:name w:val="Normalny z wcięciem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Wcicienormalne">
    <w:name w:val="Normal Inden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AA78D1"/>
    <w:pPr>
      <w:overflowPunct w:val="0"/>
      <w:autoSpaceDE w:val="0"/>
      <w:autoSpaceDN w:val="0"/>
      <w:adjustRightInd w:val="0"/>
      <w:spacing w:line="240" w:lineRule="auto"/>
      <w:ind w:firstLine="340"/>
      <w:jc w:val="both"/>
      <w:textAlignment w:val="baseline"/>
    </w:pPr>
    <w:rPr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-kursywa">
    <w:name w:val="Normalny - kursywa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AA78D1"/>
    <w:pPr>
      <w:overflowPunct w:val="0"/>
      <w:autoSpaceDE w:val="0"/>
      <w:autoSpaceDN w:val="0"/>
      <w:adjustRightInd w:val="0"/>
      <w:spacing w:line="240" w:lineRule="auto"/>
      <w:ind w:left="340" w:firstLine="340"/>
      <w:jc w:val="both"/>
      <w:textAlignment w:val="baseline"/>
    </w:pPr>
    <w:rPr>
      <w:b w:val="0"/>
      <w:bCs w:val="0"/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A78D1"/>
    <w:rPr>
      <w:rFonts w:ascii="Times New Roman" w:eastAsia="Times New Roman" w:hAnsi="Times New Roman" w:cs="Times New Roman"/>
      <w:b w:val="0"/>
      <w:bCs w:val="0"/>
      <w:sz w:val="20"/>
      <w:szCs w:val="20"/>
      <w:lang w:eastAsia="pl-PL"/>
    </w:rPr>
  </w:style>
  <w:style w:type="paragraph" w:customStyle="1" w:styleId="StylDolewejPrzed3pktPo3pkt">
    <w:name w:val="Styl Do lewej Przed:  3 pkt Po:  3 pk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Przed3pkt">
    <w:name w:val="Styl Przed:  3 pk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WyrwnanydorodkaPrzed3pktPo3pkt">
    <w:name w:val="Styl Wyrównany do środka Przed:  3 pkt Po:  3 pkt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8pktDolewej">
    <w:name w:val="Styl 8 pkt Do lewej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A78D1"/>
  </w:style>
  <w:style w:type="numbering" w:customStyle="1" w:styleId="Bezlisty2">
    <w:name w:val="Bez listy2"/>
    <w:next w:val="Bezlisty"/>
    <w:uiPriority w:val="99"/>
    <w:semiHidden/>
    <w:unhideWhenUsed/>
    <w:rsid w:val="00AA78D1"/>
  </w:style>
  <w:style w:type="numbering" w:customStyle="1" w:styleId="Bezlisty3">
    <w:name w:val="Bez listy3"/>
    <w:next w:val="Bezlisty"/>
    <w:uiPriority w:val="99"/>
    <w:semiHidden/>
    <w:unhideWhenUsed/>
    <w:rsid w:val="00AA78D1"/>
  </w:style>
  <w:style w:type="paragraph" w:customStyle="1" w:styleId="Tekstpodstawowy21">
    <w:name w:val="Tekst podstawowy 21"/>
    <w:basedOn w:val="Normalny"/>
    <w:rsid w:val="00AA78D1"/>
    <w:pPr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Bezlisty4">
    <w:name w:val="Bez listy4"/>
    <w:next w:val="Bezlisty"/>
    <w:semiHidden/>
    <w:unhideWhenUsed/>
    <w:rsid w:val="00AA78D1"/>
  </w:style>
  <w:style w:type="table" w:customStyle="1" w:styleId="Tabela-Siatka10">
    <w:name w:val="Tabela - Siatka1"/>
    <w:basedOn w:val="Standardowy"/>
    <w:next w:val="Tabela-Siatka"/>
    <w:rsid w:val="00AA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ue">
    <w:name w:val="value"/>
    <w:rsid w:val="00AA78D1"/>
  </w:style>
  <w:style w:type="numbering" w:customStyle="1" w:styleId="Bezlisty5">
    <w:name w:val="Bez listy5"/>
    <w:next w:val="Bezlisty"/>
    <w:semiHidden/>
    <w:unhideWhenUsed/>
    <w:rsid w:val="00AA78D1"/>
  </w:style>
  <w:style w:type="numbering" w:customStyle="1" w:styleId="Bezlisty6">
    <w:name w:val="Bez listy6"/>
    <w:next w:val="Bezlisty"/>
    <w:uiPriority w:val="99"/>
    <w:semiHidden/>
    <w:unhideWhenUsed/>
    <w:rsid w:val="00AA78D1"/>
  </w:style>
  <w:style w:type="table" w:customStyle="1" w:styleId="Tabela-Siatka20">
    <w:name w:val="Tabela - Siatka2"/>
    <w:basedOn w:val="Standardowy"/>
    <w:next w:val="Tabela-Siatka"/>
    <w:rsid w:val="00AA78D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Delikatny11">
    <w:name w:val="Tabela - Delikatny 11"/>
    <w:basedOn w:val="Standardowy"/>
    <w:next w:val="Tabela-Delikatny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Delikatny21">
    <w:name w:val="Tabela - Delikatny 21"/>
    <w:basedOn w:val="Standardowy"/>
    <w:next w:val="Tabela-Delikatny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Efekty3W11">
    <w:name w:val="Tabela - Efekty 3W 11"/>
    <w:basedOn w:val="Standardowy"/>
    <w:next w:val="Tabela-Efekty3D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Efekty3W21">
    <w:name w:val="Tabela - Efekty 3W 21"/>
    <w:basedOn w:val="Standardowy"/>
    <w:next w:val="Tabela-Efekty3D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Efekty3W31">
    <w:name w:val="Tabela - Efekty 3W 31"/>
    <w:basedOn w:val="Standardowy"/>
    <w:next w:val="Tabela-Efekty3D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Elegancki1">
    <w:name w:val="Tabela - Elegancki1"/>
    <w:basedOn w:val="Standardowy"/>
    <w:next w:val="Tabela-Elegancki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11">
    <w:name w:val="Tabela - Klasyczny 11"/>
    <w:basedOn w:val="Standardowy"/>
    <w:next w:val="Tabela-Klasyczny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21">
    <w:name w:val="Tabela - Klasyczny 21"/>
    <w:basedOn w:val="Standardowy"/>
    <w:next w:val="Tabela-Klasyczny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31">
    <w:name w:val="Tabela - Klasyczny 31"/>
    <w:basedOn w:val="Standardowy"/>
    <w:next w:val="Tabela-Klasyczny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000080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lasyczny41">
    <w:name w:val="Tabela - Klasyczny 41"/>
    <w:basedOn w:val="Standardowy"/>
    <w:next w:val="Tabela-Klasyczny4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orowy11">
    <w:name w:val="Tabela - Kolorowy 11"/>
    <w:basedOn w:val="Standardowy"/>
    <w:next w:val="Tabela-Kolorowy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FFFF"/>
      <w:sz w:val="20"/>
      <w:szCs w:val="20"/>
      <w:lang w:eastAsia="pl-P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orowy21">
    <w:name w:val="Tabela - Kolorowy 21"/>
    <w:basedOn w:val="Standardowy"/>
    <w:next w:val="Tabela-Kolorowy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orowy31">
    <w:name w:val="Tabela - Kolorowy 31"/>
    <w:basedOn w:val="Standardowy"/>
    <w:next w:val="Tabela-Kolorowy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Kolumnowy11">
    <w:name w:val="Tabela - Kolumnowy 11"/>
    <w:basedOn w:val="Standardowy"/>
    <w:next w:val="Tabela-Kolumnowy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umnowy21">
    <w:name w:val="Tabela - Kolumnowy 21"/>
    <w:basedOn w:val="Standardowy"/>
    <w:next w:val="Tabela-Kolumnowy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umnowy31">
    <w:name w:val="Tabela - Kolumnowy 31"/>
    <w:basedOn w:val="Standardowy"/>
    <w:next w:val="Tabela-Kolumnowy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Kolumnowy41">
    <w:name w:val="Tabela - Kolumnowy 41"/>
    <w:basedOn w:val="Standardowy"/>
    <w:next w:val="Tabela-Kolumnowy4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ela-Kolumnowy51">
    <w:name w:val="Tabela - Kolumnowy 51"/>
    <w:basedOn w:val="Standardowy"/>
    <w:next w:val="Tabela-Kolumnowy5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ela-Lista11">
    <w:name w:val="Tabela - Lista 11"/>
    <w:basedOn w:val="Standardowy"/>
    <w:next w:val="Tabela-Lista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21">
    <w:name w:val="Tabela - Lista 21"/>
    <w:basedOn w:val="Standardowy"/>
    <w:next w:val="Tabela-Lista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31">
    <w:name w:val="Tabela - Lista 31"/>
    <w:basedOn w:val="Standardowy"/>
    <w:next w:val="Tabela-Lista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41">
    <w:name w:val="Tabela - Lista 41"/>
    <w:basedOn w:val="Standardowy"/>
    <w:next w:val="Tabela-Lista4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ela-Lista51">
    <w:name w:val="Tabela - Lista 51"/>
    <w:basedOn w:val="Standardowy"/>
    <w:next w:val="Tabela-Lista5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Lista61">
    <w:name w:val="Tabela - Lista 61"/>
    <w:basedOn w:val="Standardowy"/>
    <w:next w:val="Tabela-Lista6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ela-Lista71">
    <w:name w:val="Tabela - Lista 71"/>
    <w:basedOn w:val="Standardowy"/>
    <w:next w:val="Tabela-Lista7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ela-Lista81">
    <w:name w:val="Tabela - Lista 81"/>
    <w:basedOn w:val="Standardowy"/>
    <w:next w:val="Tabela-Lista8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ela-Motyw1">
    <w:name w:val="Tabela - Motyw1"/>
    <w:basedOn w:val="Standardowy"/>
    <w:next w:val="Tabela-Motyw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1">
    <w:name w:val="Tabela - Profesjonalny1"/>
    <w:basedOn w:val="Standardowy"/>
    <w:next w:val="Tabela-Profesjonaln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Prosty11">
    <w:name w:val="Tabela - Prosty 11"/>
    <w:basedOn w:val="Standardowy"/>
    <w:next w:val="Tabela-Prosty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ela-Prosty21">
    <w:name w:val="Tabela - Prosty 21"/>
    <w:basedOn w:val="Standardowy"/>
    <w:next w:val="Tabela-Prosty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Prosty31">
    <w:name w:val="Tabela - Prosty 31"/>
    <w:basedOn w:val="Standardowy"/>
    <w:next w:val="Tabela-Prosty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11">
    <w:name w:val="Tabela - Siatka 11"/>
    <w:basedOn w:val="Standardowy"/>
    <w:next w:val="Tabela-Siatka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21">
    <w:name w:val="Tabela - Siatka 21"/>
    <w:basedOn w:val="Standardowy"/>
    <w:next w:val="Tabela-Siatka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31">
    <w:name w:val="Tabela - Siatka 31"/>
    <w:basedOn w:val="Standardowy"/>
    <w:next w:val="Tabela-Siatka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41">
    <w:name w:val="Tabela - Siatka 41"/>
    <w:basedOn w:val="Standardowy"/>
    <w:next w:val="Tabela-Siatka4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atka51">
    <w:name w:val="Tabela - Siatka 51"/>
    <w:basedOn w:val="Standardowy"/>
    <w:next w:val="Tabela-Siatka5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61">
    <w:name w:val="Tabela - Siatka 61"/>
    <w:basedOn w:val="Standardowy"/>
    <w:next w:val="Tabela-Siatka6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71">
    <w:name w:val="Tabela - Siatka 71"/>
    <w:basedOn w:val="Standardowy"/>
    <w:next w:val="Tabela-Siatka7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-Siatka81">
    <w:name w:val="Tabela - Siatka 81"/>
    <w:basedOn w:val="Standardowy"/>
    <w:next w:val="Tabela-Siatka8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eWeb11">
    <w:name w:val="Tabela - Sieć Web 11"/>
    <w:basedOn w:val="Standardowy"/>
    <w:next w:val="Tabela-SieWeb1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eWeb21">
    <w:name w:val="Tabela - Sieć Web 21"/>
    <w:basedOn w:val="Standardowy"/>
    <w:next w:val="Tabela-SieWeb2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SieWeb31">
    <w:name w:val="Tabela - Sieć Web 31"/>
    <w:basedOn w:val="Standardowy"/>
    <w:next w:val="Tabela-SieWeb3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">
    <w:name w:val="Tabela - Współczesny1"/>
    <w:basedOn w:val="Standardowy"/>
    <w:next w:val="Tabela-Wspczesny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Bezlisty111">
    <w:name w:val="Bez listy111"/>
    <w:next w:val="Bezlisty"/>
    <w:uiPriority w:val="99"/>
    <w:semiHidden/>
    <w:unhideWhenUsed/>
    <w:rsid w:val="00AA78D1"/>
  </w:style>
  <w:style w:type="numbering" w:customStyle="1" w:styleId="Bezlisty21">
    <w:name w:val="Bez listy21"/>
    <w:next w:val="Bezlisty"/>
    <w:uiPriority w:val="99"/>
    <w:semiHidden/>
    <w:unhideWhenUsed/>
    <w:rsid w:val="00AA78D1"/>
  </w:style>
  <w:style w:type="numbering" w:customStyle="1" w:styleId="Bezlisty31">
    <w:name w:val="Bez listy31"/>
    <w:next w:val="Bezlisty"/>
    <w:uiPriority w:val="99"/>
    <w:semiHidden/>
    <w:unhideWhenUsed/>
    <w:rsid w:val="00AA78D1"/>
  </w:style>
  <w:style w:type="numbering" w:customStyle="1" w:styleId="Bezlisty41">
    <w:name w:val="Bez listy41"/>
    <w:next w:val="Bezlisty"/>
    <w:uiPriority w:val="99"/>
    <w:semiHidden/>
    <w:unhideWhenUsed/>
    <w:rsid w:val="00AA78D1"/>
  </w:style>
  <w:style w:type="table" w:customStyle="1" w:styleId="Tabela-Siatka110">
    <w:name w:val="Tabela - Siatka11"/>
    <w:basedOn w:val="Standardowy"/>
    <w:next w:val="Tabela-Siatka"/>
    <w:rsid w:val="00AA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AA78D1"/>
  </w:style>
  <w:style w:type="paragraph" w:customStyle="1" w:styleId="Styl1-tytu">
    <w:name w:val="Styl1-tytuł"/>
    <w:basedOn w:val="Normalny"/>
    <w:link w:val="Styl1-tytuZnak"/>
    <w:rsid w:val="00AA78D1"/>
    <w:pPr>
      <w:pageBreakBefore/>
      <w:tabs>
        <w:tab w:val="left" w:pos="1418"/>
      </w:tabs>
      <w:spacing w:after="0" w:line="240" w:lineRule="auto"/>
      <w:ind w:left="1418" w:hanging="1418"/>
    </w:pPr>
    <w:rPr>
      <w:rFonts w:ascii="Times New Roman" w:eastAsia="Times New Roman" w:hAnsi="Times New Roman" w:cs="Times New Roman"/>
      <w:b/>
      <w:caps/>
      <w:sz w:val="28"/>
      <w:szCs w:val="24"/>
      <w:u w:val="single"/>
      <w:lang w:eastAsia="pl-PL"/>
    </w:rPr>
  </w:style>
  <w:style w:type="paragraph" w:customStyle="1" w:styleId="Styl1-tytu-1">
    <w:name w:val="Styl1-tytuł-1"/>
    <w:basedOn w:val="Normalny"/>
    <w:link w:val="Styl1-tytu-1Znak"/>
    <w:rsid w:val="00AA78D1"/>
    <w:pPr>
      <w:spacing w:line="240" w:lineRule="auto"/>
      <w:contextualSpacing/>
    </w:pPr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paragraph" w:customStyle="1" w:styleId="Styl1-tytu-2">
    <w:name w:val="Styl1-tytuł-2"/>
    <w:basedOn w:val="Normalny"/>
    <w:link w:val="Styl1-tytu-2Znak"/>
    <w:rsid w:val="00AA78D1"/>
    <w:pPr>
      <w:spacing w:before="60" w:after="60" w:line="240" w:lineRule="auto"/>
      <w:contextualSpacing/>
      <w:jc w:val="both"/>
    </w:pPr>
    <w:rPr>
      <w:rFonts w:ascii="Arial" w:eastAsia="Times New Roman" w:hAnsi="Arial" w:cs="Times New Roman"/>
      <w:b/>
      <w:i/>
      <w:sz w:val="20"/>
      <w:szCs w:val="24"/>
      <w:u w:val="single"/>
      <w:lang w:eastAsia="pl-PL"/>
    </w:rPr>
  </w:style>
  <w:style w:type="paragraph" w:customStyle="1" w:styleId="Styl1-tekst">
    <w:name w:val="Styl1-tekst"/>
    <w:basedOn w:val="Normalny"/>
    <w:link w:val="Styl1-tekstZnak"/>
    <w:rsid w:val="00AA78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1-tekstZnak">
    <w:name w:val="Styl1-tekst Znak"/>
    <w:link w:val="Styl1-tekst"/>
    <w:rsid w:val="00AA78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1-tytu-2Znak">
    <w:name w:val="Styl1-tytuł-2 Znak"/>
    <w:link w:val="Styl1-tytu-2"/>
    <w:rsid w:val="00AA78D1"/>
    <w:rPr>
      <w:rFonts w:ascii="Arial" w:eastAsia="Times New Roman" w:hAnsi="Arial" w:cs="Times New Roman"/>
      <w:b/>
      <w:i/>
      <w:sz w:val="20"/>
      <w:szCs w:val="24"/>
      <w:u w:val="single"/>
      <w:lang w:eastAsia="pl-PL"/>
    </w:rPr>
  </w:style>
  <w:style w:type="character" w:customStyle="1" w:styleId="Styl1-tytuZnak">
    <w:name w:val="Styl1-tytuł Znak"/>
    <w:link w:val="Styl1-tytu"/>
    <w:rsid w:val="00AA78D1"/>
    <w:rPr>
      <w:rFonts w:ascii="Times New Roman" w:eastAsia="Times New Roman" w:hAnsi="Times New Roman" w:cs="Times New Roman"/>
      <w:b/>
      <w:caps/>
      <w:sz w:val="28"/>
      <w:szCs w:val="24"/>
      <w:u w:val="single"/>
      <w:lang w:eastAsia="pl-PL"/>
    </w:rPr>
  </w:style>
  <w:style w:type="character" w:customStyle="1" w:styleId="Styl1-tytu-1Znak">
    <w:name w:val="Styl1-tytuł-1 Znak"/>
    <w:link w:val="Styl1-tytu-1"/>
    <w:rsid w:val="00AA78D1"/>
    <w:rPr>
      <w:rFonts w:ascii="Times New Roman" w:eastAsia="Times New Roman" w:hAnsi="Times New Roman" w:cs="Times New Roman"/>
      <w:b/>
      <w:caps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AA78D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ag1">
    <w:name w:val="nag1"/>
    <w:basedOn w:val="Normalny"/>
    <w:next w:val="Wcicienormalne"/>
    <w:autoRedefine/>
    <w:rsid w:val="00AA78D1"/>
    <w:pPr>
      <w:tabs>
        <w:tab w:val="left" w:pos="0"/>
        <w:tab w:val="num" w:pos="284"/>
      </w:tabs>
      <w:spacing w:before="240" w:after="60" w:line="240" w:lineRule="auto"/>
      <w:ind w:left="907" w:hanging="907"/>
      <w:jc w:val="both"/>
      <w:outlineLvl w:val="0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nag2">
    <w:name w:val="nag2"/>
    <w:basedOn w:val="nag1"/>
    <w:next w:val="Normalny"/>
    <w:link w:val="nag2Znak"/>
    <w:autoRedefine/>
    <w:rsid w:val="00AA78D1"/>
    <w:pPr>
      <w:tabs>
        <w:tab w:val="clear" w:pos="0"/>
        <w:tab w:val="clear" w:pos="284"/>
        <w:tab w:val="num" w:pos="426"/>
      </w:tabs>
      <w:ind w:left="792" w:hanging="792"/>
      <w:outlineLvl w:val="1"/>
    </w:pPr>
  </w:style>
  <w:style w:type="paragraph" w:customStyle="1" w:styleId="nag3">
    <w:name w:val="nag3"/>
    <w:basedOn w:val="nag2"/>
    <w:next w:val="Normalny"/>
    <w:autoRedefine/>
    <w:rsid w:val="00AA78D1"/>
    <w:pPr>
      <w:tabs>
        <w:tab w:val="clear" w:pos="426"/>
        <w:tab w:val="left" w:pos="0"/>
      </w:tabs>
      <w:ind w:left="0" w:firstLine="0"/>
      <w:outlineLvl w:val="9"/>
    </w:pPr>
    <w:rPr>
      <w:sz w:val="20"/>
    </w:rPr>
  </w:style>
  <w:style w:type="paragraph" w:customStyle="1" w:styleId="tytul">
    <w:name w:val="tytul"/>
    <w:basedOn w:val="Normalny"/>
    <w:rsid w:val="00AA78D1"/>
    <w:pPr>
      <w:tabs>
        <w:tab w:val="left" w:pos="-956"/>
      </w:tabs>
      <w:spacing w:after="120" w:line="240" w:lineRule="atLeast"/>
      <w:ind w:left="1418" w:hanging="1418"/>
      <w:jc w:val="both"/>
      <w:outlineLvl w:val="0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2Znak">
    <w:name w:val="nag2 Znak"/>
    <w:link w:val="nag2"/>
    <w:rsid w:val="00AA78D1"/>
    <w:rPr>
      <w:rFonts w:ascii="Arial" w:eastAsia="Times New Roman" w:hAnsi="Arial" w:cs="Times New Roman"/>
      <w:b/>
      <w:sz w:val="24"/>
      <w:szCs w:val="20"/>
      <w:lang w:eastAsia="pl-PL"/>
    </w:rPr>
  </w:style>
  <w:style w:type="table" w:customStyle="1" w:styleId="Tabela-Siatka210">
    <w:name w:val="Tabela - Siatka2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unkt">
    <w:name w:val="Podpunkt"/>
    <w:basedOn w:val="Normalny"/>
    <w:rsid w:val="00AA78D1"/>
    <w:pPr>
      <w:widowControl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customStyle="1" w:styleId="Tabela-Siatka111">
    <w:name w:val="Tabela - Siatka11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AA78D1"/>
  </w:style>
  <w:style w:type="table" w:customStyle="1" w:styleId="Tabela-Siatka30">
    <w:name w:val="Tabela - Siatka3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AA78D1"/>
  </w:style>
  <w:style w:type="numbering" w:customStyle="1" w:styleId="Bezlisty211">
    <w:name w:val="Bez listy211"/>
    <w:next w:val="Bezlisty"/>
    <w:uiPriority w:val="99"/>
    <w:semiHidden/>
    <w:unhideWhenUsed/>
    <w:rsid w:val="00AA78D1"/>
  </w:style>
  <w:style w:type="paragraph" w:customStyle="1" w:styleId="StylSpistreci1Przed0ptPo0pt">
    <w:name w:val="Styl Spis treści 1 + Przed:  0 pt Po:  0 pt"/>
    <w:basedOn w:val="Spistreci1"/>
    <w:rsid w:val="00AA78D1"/>
    <w:pPr>
      <w:widowControl/>
      <w:tabs>
        <w:tab w:val="clear" w:pos="10456"/>
      </w:tabs>
      <w:spacing w:before="120" w:line="276" w:lineRule="auto"/>
    </w:pPr>
    <w:rPr>
      <w:rFonts w:ascii="Calibri" w:eastAsia="Calibri" w:hAnsi="Calibri" w:cs="Calibri"/>
      <w:caps/>
      <w:noProof w:val="0"/>
      <w:sz w:val="18"/>
      <w:lang w:eastAsia="en-US"/>
    </w:rPr>
  </w:style>
  <w:style w:type="paragraph" w:customStyle="1" w:styleId="Bullet1points">
    <w:name w:val="Bullet 1 points"/>
    <w:basedOn w:val="Normalny"/>
    <w:rsid w:val="00AA78D1"/>
    <w:pPr>
      <w:numPr>
        <w:numId w:val="21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40">
    <w:name w:val="Tabela - Siatka4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AA78D1"/>
  </w:style>
  <w:style w:type="numbering" w:customStyle="1" w:styleId="Bezlisty22">
    <w:name w:val="Bez listy22"/>
    <w:next w:val="Bezlisty"/>
    <w:uiPriority w:val="99"/>
    <w:semiHidden/>
    <w:unhideWhenUsed/>
    <w:rsid w:val="00AA78D1"/>
  </w:style>
  <w:style w:type="numbering" w:customStyle="1" w:styleId="Bezlisty311">
    <w:name w:val="Bez listy311"/>
    <w:next w:val="Bezlisty"/>
    <w:uiPriority w:val="99"/>
    <w:semiHidden/>
    <w:unhideWhenUsed/>
    <w:rsid w:val="00AA78D1"/>
  </w:style>
  <w:style w:type="numbering" w:customStyle="1" w:styleId="Bezlisty411">
    <w:name w:val="Bez listy411"/>
    <w:next w:val="Bezlisty"/>
    <w:uiPriority w:val="99"/>
    <w:semiHidden/>
    <w:unhideWhenUsed/>
    <w:rsid w:val="00AA78D1"/>
  </w:style>
  <w:style w:type="table" w:customStyle="1" w:styleId="Tabela-Siatka50">
    <w:name w:val="Tabela - Siatka5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AA78D1"/>
  </w:style>
  <w:style w:type="numbering" w:customStyle="1" w:styleId="Bezlisty23">
    <w:name w:val="Bez listy23"/>
    <w:next w:val="Bezlisty"/>
    <w:uiPriority w:val="99"/>
    <w:semiHidden/>
    <w:unhideWhenUsed/>
    <w:rsid w:val="00AA78D1"/>
  </w:style>
  <w:style w:type="numbering" w:customStyle="1" w:styleId="Bezlisty32">
    <w:name w:val="Bez listy32"/>
    <w:next w:val="Bezlisty"/>
    <w:uiPriority w:val="99"/>
    <w:semiHidden/>
    <w:unhideWhenUsed/>
    <w:rsid w:val="00AA78D1"/>
  </w:style>
  <w:style w:type="numbering" w:customStyle="1" w:styleId="Bezlisty42">
    <w:name w:val="Bez listy42"/>
    <w:next w:val="Bezlisty"/>
    <w:uiPriority w:val="99"/>
    <w:semiHidden/>
    <w:unhideWhenUsed/>
    <w:rsid w:val="00AA78D1"/>
  </w:style>
  <w:style w:type="numbering" w:customStyle="1" w:styleId="Bezlisty511">
    <w:name w:val="Bez listy511"/>
    <w:next w:val="Bezlisty"/>
    <w:uiPriority w:val="99"/>
    <w:semiHidden/>
    <w:unhideWhenUsed/>
    <w:rsid w:val="00AA78D1"/>
  </w:style>
  <w:style w:type="character" w:customStyle="1" w:styleId="StandardowytekstZnak">
    <w:name w:val="Standardowy.tekst Znak"/>
    <w:link w:val="Standardowytekst"/>
    <w:locked/>
    <w:rsid w:val="00AA78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AA78D1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unktowanie">
    <w:name w:val="Wypunktowanie"/>
    <w:basedOn w:val="Normalny"/>
    <w:rsid w:val="00AA78D1"/>
    <w:pPr>
      <w:widowControl w:val="0"/>
      <w:tabs>
        <w:tab w:val="left" w:pos="708"/>
      </w:tabs>
      <w:overflowPunct w:val="0"/>
      <w:autoSpaceDE w:val="0"/>
      <w:autoSpaceDN w:val="0"/>
      <w:adjustRightInd w:val="0"/>
      <w:spacing w:after="0" w:line="240" w:lineRule="auto"/>
      <w:ind w:left="708" w:hanging="70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AA78D1"/>
    <w:pPr>
      <w:widowControl w:val="0"/>
      <w:overflowPunct w:val="0"/>
      <w:autoSpaceDE w:val="0"/>
      <w:autoSpaceDN w:val="0"/>
      <w:adjustRightInd w:val="0"/>
      <w:spacing w:after="0" w:line="240" w:lineRule="auto"/>
      <w:ind w:left="709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umerowanie">
    <w:name w:val="Numerowanie"/>
    <w:basedOn w:val="Tekstpodstawowy"/>
    <w:rsid w:val="00AA78D1"/>
    <w:pPr>
      <w:widowControl w:val="0"/>
      <w:overflowPunct w:val="0"/>
      <w:autoSpaceDE w:val="0"/>
      <w:autoSpaceDN w:val="0"/>
      <w:adjustRightInd w:val="0"/>
      <w:spacing w:line="240" w:lineRule="auto"/>
      <w:jc w:val="center"/>
    </w:pPr>
    <w:rPr>
      <w:szCs w:val="20"/>
      <w:lang w:val="fr-FR"/>
    </w:rPr>
  </w:style>
  <w:style w:type="paragraph" w:customStyle="1" w:styleId="Teksttablicy">
    <w:name w:val="Tekst tablicy"/>
    <w:basedOn w:val="Tekstpodstawowy"/>
    <w:next w:val="Tekstpodstawowy"/>
    <w:rsid w:val="00AA78D1"/>
    <w:pPr>
      <w:keepLines/>
      <w:spacing w:line="240" w:lineRule="auto"/>
      <w:jc w:val="center"/>
    </w:pPr>
    <w:rPr>
      <w:rFonts w:ascii="Arial" w:hAnsi="Arial" w:cs="Arial"/>
      <w:bCs/>
      <w:szCs w:val="20"/>
      <w:lang w:val="fr-FR"/>
    </w:rPr>
  </w:style>
  <w:style w:type="numbering" w:customStyle="1" w:styleId="Bezlisty61">
    <w:name w:val="Bez listy61"/>
    <w:next w:val="Bezlisty"/>
    <w:uiPriority w:val="99"/>
    <w:semiHidden/>
    <w:unhideWhenUsed/>
    <w:rsid w:val="00AA78D1"/>
  </w:style>
  <w:style w:type="table" w:customStyle="1" w:styleId="Tabela-Siatka60">
    <w:name w:val="Tabela - Siatka6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AA78D1"/>
  </w:style>
  <w:style w:type="numbering" w:customStyle="1" w:styleId="Bezlisty24">
    <w:name w:val="Bez listy24"/>
    <w:next w:val="Bezlisty"/>
    <w:uiPriority w:val="99"/>
    <w:semiHidden/>
    <w:unhideWhenUsed/>
    <w:rsid w:val="00AA78D1"/>
  </w:style>
  <w:style w:type="numbering" w:customStyle="1" w:styleId="Bezlisty33">
    <w:name w:val="Bez listy33"/>
    <w:next w:val="Bezlisty"/>
    <w:uiPriority w:val="99"/>
    <w:semiHidden/>
    <w:unhideWhenUsed/>
    <w:rsid w:val="00AA78D1"/>
  </w:style>
  <w:style w:type="numbering" w:customStyle="1" w:styleId="Bezlisty43">
    <w:name w:val="Bez listy43"/>
    <w:next w:val="Bezlisty"/>
    <w:uiPriority w:val="99"/>
    <w:semiHidden/>
    <w:unhideWhenUsed/>
    <w:rsid w:val="00AA78D1"/>
  </w:style>
  <w:style w:type="numbering" w:customStyle="1" w:styleId="Bezlisty52">
    <w:name w:val="Bez listy52"/>
    <w:next w:val="Bezlisty"/>
    <w:uiPriority w:val="99"/>
    <w:semiHidden/>
    <w:unhideWhenUsed/>
    <w:rsid w:val="00AA78D1"/>
  </w:style>
  <w:style w:type="numbering" w:customStyle="1" w:styleId="Bezlisty611">
    <w:name w:val="Bez listy611"/>
    <w:next w:val="Bezlisty"/>
    <w:uiPriority w:val="99"/>
    <w:semiHidden/>
    <w:unhideWhenUsed/>
    <w:rsid w:val="00AA78D1"/>
  </w:style>
  <w:style w:type="numbering" w:customStyle="1" w:styleId="Bezlisty7">
    <w:name w:val="Bez listy7"/>
    <w:next w:val="Bezlisty"/>
    <w:uiPriority w:val="99"/>
    <w:semiHidden/>
    <w:unhideWhenUsed/>
    <w:rsid w:val="00AA78D1"/>
  </w:style>
  <w:style w:type="numbering" w:customStyle="1" w:styleId="Bezlisty16">
    <w:name w:val="Bez listy16"/>
    <w:next w:val="Bezlisty"/>
    <w:uiPriority w:val="99"/>
    <w:semiHidden/>
    <w:unhideWhenUsed/>
    <w:rsid w:val="00AA78D1"/>
  </w:style>
  <w:style w:type="character" w:customStyle="1" w:styleId="UyteHipercze1">
    <w:name w:val="UżyteHiperłącze1"/>
    <w:uiPriority w:val="99"/>
    <w:semiHidden/>
    <w:unhideWhenUsed/>
    <w:rsid w:val="00AA78D1"/>
    <w:rPr>
      <w:color w:val="954F72"/>
      <w:u w:val="single"/>
    </w:rPr>
  </w:style>
  <w:style w:type="numbering" w:customStyle="1" w:styleId="Bezlisty8">
    <w:name w:val="Bez listy8"/>
    <w:next w:val="Bezlisty"/>
    <w:uiPriority w:val="99"/>
    <w:semiHidden/>
    <w:unhideWhenUsed/>
    <w:rsid w:val="00AA78D1"/>
  </w:style>
  <w:style w:type="numbering" w:customStyle="1" w:styleId="Bezlisty17">
    <w:name w:val="Bez listy17"/>
    <w:next w:val="Bezlisty"/>
    <w:uiPriority w:val="99"/>
    <w:semiHidden/>
    <w:unhideWhenUsed/>
    <w:rsid w:val="00AA78D1"/>
  </w:style>
  <w:style w:type="numbering" w:customStyle="1" w:styleId="Bezlisty9">
    <w:name w:val="Bez listy9"/>
    <w:next w:val="Bezlisty"/>
    <w:uiPriority w:val="99"/>
    <w:semiHidden/>
    <w:unhideWhenUsed/>
    <w:rsid w:val="00AA78D1"/>
  </w:style>
  <w:style w:type="numbering" w:customStyle="1" w:styleId="Bezlisty10">
    <w:name w:val="Bez listy10"/>
    <w:next w:val="Bezlisty"/>
    <w:uiPriority w:val="99"/>
    <w:semiHidden/>
    <w:unhideWhenUsed/>
    <w:rsid w:val="00AA78D1"/>
  </w:style>
  <w:style w:type="table" w:customStyle="1" w:styleId="Tabela-Siatka70">
    <w:name w:val="Tabela - Siatka7"/>
    <w:basedOn w:val="Standardowy"/>
    <w:next w:val="Tabela-Siatka"/>
    <w:rsid w:val="00AA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0">
    <w:name w:val="Tabela - Siatka8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8">
    <w:name w:val="Bez listy18"/>
    <w:next w:val="Bezlisty"/>
    <w:uiPriority w:val="99"/>
    <w:semiHidden/>
    <w:unhideWhenUsed/>
    <w:rsid w:val="00AA78D1"/>
  </w:style>
  <w:style w:type="table" w:customStyle="1" w:styleId="Tabela-Siatka9">
    <w:name w:val="Tabela - Siatka9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9">
    <w:name w:val="Bez listy19"/>
    <w:next w:val="Bezlisty"/>
    <w:uiPriority w:val="99"/>
    <w:semiHidden/>
    <w:unhideWhenUsed/>
    <w:rsid w:val="00AA78D1"/>
  </w:style>
  <w:style w:type="table" w:customStyle="1" w:styleId="Tabela-Siatka23">
    <w:name w:val="Tabela - Siatka23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AA78D1"/>
  </w:style>
  <w:style w:type="numbering" w:customStyle="1" w:styleId="Bezlisty25">
    <w:name w:val="Bez listy25"/>
    <w:next w:val="Bezlisty"/>
    <w:uiPriority w:val="99"/>
    <w:semiHidden/>
    <w:unhideWhenUsed/>
    <w:rsid w:val="00AA78D1"/>
  </w:style>
  <w:style w:type="table" w:customStyle="1" w:styleId="Tabela-Siatka310">
    <w:name w:val="Tabela - Siatka3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AA78D1"/>
  </w:style>
  <w:style w:type="numbering" w:customStyle="1" w:styleId="Bezlisty2111">
    <w:name w:val="Bez listy2111"/>
    <w:next w:val="Bezlisty"/>
    <w:uiPriority w:val="99"/>
    <w:semiHidden/>
    <w:unhideWhenUsed/>
    <w:rsid w:val="00AA78D1"/>
  </w:style>
  <w:style w:type="numbering" w:customStyle="1" w:styleId="Bezlisty34">
    <w:name w:val="Bez listy34"/>
    <w:next w:val="Bezlisty"/>
    <w:uiPriority w:val="99"/>
    <w:semiHidden/>
    <w:unhideWhenUsed/>
    <w:rsid w:val="00AA78D1"/>
  </w:style>
  <w:style w:type="numbering" w:customStyle="1" w:styleId="Bezlisty44">
    <w:name w:val="Bez listy44"/>
    <w:next w:val="Bezlisty"/>
    <w:uiPriority w:val="99"/>
    <w:semiHidden/>
    <w:unhideWhenUsed/>
    <w:rsid w:val="00AA78D1"/>
  </w:style>
  <w:style w:type="table" w:customStyle="1" w:styleId="Tabela-Siatka410">
    <w:name w:val="Tabela - Siatka4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AA78D1"/>
  </w:style>
  <w:style w:type="numbering" w:customStyle="1" w:styleId="Bezlisty221">
    <w:name w:val="Bez listy221"/>
    <w:next w:val="Bezlisty"/>
    <w:uiPriority w:val="99"/>
    <w:semiHidden/>
    <w:unhideWhenUsed/>
    <w:rsid w:val="00AA78D1"/>
  </w:style>
  <w:style w:type="numbering" w:customStyle="1" w:styleId="Bezlisty3111">
    <w:name w:val="Bez listy3111"/>
    <w:next w:val="Bezlisty"/>
    <w:uiPriority w:val="99"/>
    <w:semiHidden/>
    <w:unhideWhenUsed/>
    <w:rsid w:val="00AA78D1"/>
  </w:style>
  <w:style w:type="numbering" w:customStyle="1" w:styleId="Bezlisty4111">
    <w:name w:val="Bez listy4111"/>
    <w:next w:val="Bezlisty"/>
    <w:uiPriority w:val="99"/>
    <w:semiHidden/>
    <w:unhideWhenUsed/>
    <w:rsid w:val="00AA78D1"/>
  </w:style>
  <w:style w:type="numbering" w:customStyle="1" w:styleId="Bezlisty53">
    <w:name w:val="Bez listy53"/>
    <w:next w:val="Bezlisty"/>
    <w:uiPriority w:val="99"/>
    <w:semiHidden/>
    <w:unhideWhenUsed/>
    <w:rsid w:val="00AA78D1"/>
  </w:style>
  <w:style w:type="table" w:customStyle="1" w:styleId="Tabela-Siatka510">
    <w:name w:val="Tabela - Siatka5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AA78D1"/>
  </w:style>
  <w:style w:type="numbering" w:customStyle="1" w:styleId="Bezlisty231">
    <w:name w:val="Bez listy231"/>
    <w:next w:val="Bezlisty"/>
    <w:uiPriority w:val="99"/>
    <w:semiHidden/>
    <w:unhideWhenUsed/>
    <w:rsid w:val="00AA78D1"/>
  </w:style>
  <w:style w:type="numbering" w:customStyle="1" w:styleId="Bezlisty321">
    <w:name w:val="Bez listy321"/>
    <w:next w:val="Bezlisty"/>
    <w:uiPriority w:val="99"/>
    <w:semiHidden/>
    <w:unhideWhenUsed/>
    <w:rsid w:val="00AA78D1"/>
  </w:style>
  <w:style w:type="numbering" w:customStyle="1" w:styleId="Bezlisty421">
    <w:name w:val="Bez listy421"/>
    <w:next w:val="Bezlisty"/>
    <w:uiPriority w:val="99"/>
    <w:semiHidden/>
    <w:unhideWhenUsed/>
    <w:rsid w:val="00AA78D1"/>
  </w:style>
  <w:style w:type="numbering" w:customStyle="1" w:styleId="Bezlisty5111">
    <w:name w:val="Bez listy5111"/>
    <w:next w:val="Bezlisty"/>
    <w:uiPriority w:val="99"/>
    <w:semiHidden/>
    <w:unhideWhenUsed/>
    <w:rsid w:val="00AA78D1"/>
  </w:style>
  <w:style w:type="numbering" w:customStyle="1" w:styleId="Bezlisty62">
    <w:name w:val="Bez listy62"/>
    <w:next w:val="Bezlisty"/>
    <w:uiPriority w:val="99"/>
    <w:semiHidden/>
    <w:unhideWhenUsed/>
    <w:rsid w:val="00AA78D1"/>
  </w:style>
  <w:style w:type="table" w:customStyle="1" w:styleId="Tabela-Siatka610">
    <w:name w:val="Tabela - Siatka61"/>
    <w:basedOn w:val="Standardowy"/>
    <w:next w:val="Tabela-Siatka"/>
    <w:rsid w:val="00AA78D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1">
    <w:name w:val="Bez listy151"/>
    <w:next w:val="Bezlisty"/>
    <w:uiPriority w:val="99"/>
    <w:semiHidden/>
    <w:unhideWhenUsed/>
    <w:rsid w:val="00AA78D1"/>
  </w:style>
  <w:style w:type="numbering" w:customStyle="1" w:styleId="Bezlisty241">
    <w:name w:val="Bez listy241"/>
    <w:next w:val="Bezlisty"/>
    <w:uiPriority w:val="99"/>
    <w:semiHidden/>
    <w:unhideWhenUsed/>
    <w:rsid w:val="00AA78D1"/>
  </w:style>
  <w:style w:type="numbering" w:customStyle="1" w:styleId="Bezlisty331">
    <w:name w:val="Bez listy331"/>
    <w:next w:val="Bezlisty"/>
    <w:uiPriority w:val="99"/>
    <w:semiHidden/>
    <w:unhideWhenUsed/>
    <w:rsid w:val="00AA78D1"/>
  </w:style>
  <w:style w:type="numbering" w:customStyle="1" w:styleId="Bezlisty431">
    <w:name w:val="Bez listy431"/>
    <w:next w:val="Bezlisty"/>
    <w:uiPriority w:val="99"/>
    <w:semiHidden/>
    <w:unhideWhenUsed/>
    <w:rsid w:val="00AA78D1"/>
  </w:style>
  <w:style w:type="numbering" w:customStyle="1" w:styleId="Bezlisty521">
    <w:name w:val="Bez listy521"/>
    <w:next w:val="Bezlisty"/>
    <w:uiPriority w:val="99"/>
    <w:semiHidden/>
    <w:unhideWhenUsed/>
    <w:rsid w:val="00AA78D1"/>
  </w:style>
  <w:style w:type="numbering" w:customStyle="1" w:styleId="Bezlisty6111">
    <w:name w:val="Bez listy6111"/>
    <w:next w:val="Bezlisty"/>
    <w:uiPriority w:val="99"/>
    <w:semiHidden/>
    <w:unhideWhenUsed/>
    <w:rsid w:val="00AA78D1"/>
  </w:style>
  <w:style w:type="numbering" w:customStyle="1" w:styleId="Bezlisty71">
    <w:name w:val="Bez listy71"/>
    <w:next w:val="Bezlisty"/>
    <w:uiPriority w:val="99"/>
    <w:semiHidden/>
    <w:unhideWhenUsed/>
    <w:rsid w:val="00AA78D1"/>
  </w:style>
  <w:style w:type="numbering" w:customStyle="1" w:styleId="Bezlisty161">
    <w:name w:val="Bez listy161"/>
    <w:next w:val="Bezlisty"/>
    <w:uiPriority w:val="99"/>
    <w:semiHidden/>
    <w:unhideWhenUsed/>
    <w:rsid w:val="00AA78D1"/>
  </w:style>
  <w:style w:type="numbering" w:customStyle="1" w:styleId="Bezlisty81">
    <w:name w:val="Bez listy81"/>
    <w:next w:val="Bezlisty"/>
    <w:uiPriority w:val="99"/>
    <w:semiHidden/>
    <w:unhideWhenUsed/>
    <w:rsid w:val="00AA78D1"/>
  </w:style>
  <w:style w:type="numbering" w:customStyle="1" w:styleId="Bezlisty171">
    <w:name w:val="Bez listy171"/>
    <w:next w:val="Bezlisty"/>
    <w:uiPriority w:val="99"/>
    <w:semiHidden/>
    <w:unhideWhenUsed/>
    <w:rsid w:val="00AA78D1"/>
  </w:style>
  <w:style w:type="numbering" w:customStyle="1" w:styleId="Bezlisty91">
    <w:name w:val="Bez listy91"/>
    <w:next w:val="Bezlisty"/>
    <w:uiPriority w:val="99"/>
    <w:semiHidden/>
    <w:unhideWhenUsed/>
    <w:rsid w:val="00AA78D1"/>
  </w:style>
  <w:style w:type="numbering" w:customStyle="1" w:styleId="Bezlisty101">
    <w:name w:val="Bez listy101"/>
    <w:next w:val="Bezlisty"/>
    <w:uiPriority w:val="99"/>
    <w:semiHidden/>
    <w:unhideWhenUsed/>
    <w:rsid w:val="00AA78D1"/>
  </w:style>
  <w:style w:type="table" w:customStyle="1" w:styleId="Tabela-Siatka710">
    <w:name w:val="Tabela - Siatka71"/>
    <w:basedOn w:val="Standardowy"/>
    <w:next w:val="Tabela-Siatka"/>
    <w:rsid w:val="00AA7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0">
    <w:name w:val="Bez listy20"/>
    <w:next w:val="Bezlisty"/>
    <w:uiPriority w:val="99"/>
    <w:semiHidden/>
    <w:unhideWhenUsed/>
    <w:rsid w:val="00AA78D1"/>
  </w:style>
  <w:style w:type="numbering" w:customStyle="1" w:styleId="Bezlisty110">
    <w:name w:val="Bez listy110"/>
    <w:next w:val="Bezlisty"/>
    <w:uiPriority w:val="99"/>
    <w:semiHidden/>
    <w:unhideWhenUsed/>
    <w:rsid w:val="00AA78D1"/>
  </w:style>
  <w:style w:type="paragraph" w:customStyle="1" w:styleId="Tekstpodstawowy310">
    <w:name w:val="Tekst podstawowy 31"/>
    <w:basedOn w:val="Normalny"/>
    <w:rsid w:val="00AA78D1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wcity310">
    <w:name w:val="Tekst podstawowy wcięty 31"/>
    <w:basedOn w:val="Normalny"/>
    <w:rsid w:val="00AA78D1"/>
    <w:pPr>
      <w:widowControl w:val="0"/>
      <w:overflowPunct w:val="0"/>
      <w:autoSpaceDE w:val="0"/>
      <w:autoSpaceDN w:val="0"/>
      <w:adjustRightInd w:val="0"/>
      <w:spacing w:after="0" w:line="240" w:lineRule="auto"/>
      <w:ind w:left="709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NTekstpodstawowy">
    <w:name w:val="PN Tekst podstawowy"/>
    <w:uiPriority w:val="99"/>
    <w:rsid w:val="00AA78D1"/>
    <w:pPr>
      <w:spacing w:before="240" w:after="0" w:line="240" w:lineRule="auto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styleId="Pogrubienie">
    <w:name w:val="Strong"/>
    <w:aliases w:val="Tekst treści + 11,5 pt"/>
    <w:uiPriority w:val="22"/>
    <w:qFormat/>
    <w:rsid w:val="00AA78D1"/>
    <w:rPr>
      <w:b/>
      <w:bCs/>
    </w:rPr>
  </w:style>
  <w:style w:type="paragraph" w:customStyle="1" w:styleId="Nagwek13">
    <w:name w:val="Nagłówek1"/>
    <w:basedOn w:val="Normalny"/>
    <w:next w:val="Tekstpodstawowy"/>
    <w:rsid w:val="00AA78D1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AA78D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AA78D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Tekstpodstawowy210">
    <w:name w:val="Tekst podstawowy 21"/>
    <w:basedOn w:val="Normalny"/>
    <w:rsid w:val="00AA78D1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AA78D1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AA78D1"/>
    <w:pPr>
      <w:tabs>
        <w:tab w:val="left" w:pos="4962"/>
      </w:tabs>
      <w:suppressAutoHyphens/>
      <w:spacing w:after="0" w:line="240" w:lineRule="auto"/>
      <w:ind w:left="4956" w:hanging="4389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AAAA">
    <w:name w:val="AAAAA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punktowana1">
    <w:name w:val="Lista punktowana1"/>
    <w:basedOn w:val="Normalny"/>
    <w:rsid w:val="00AA78D1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yliczenie1">
    <w:name w:val="wyliczenie 1"/>
    <w:basedOn w:val="Listapunktowana1"/>
    <w:rsid w:val="00AA78D1"/>
    <w:pPr>
      <w:numPr>
        <w:numId w:val="2"/>
      </w:numPr>
    </w:pPr>
    <w:rPr>
      <w:sz w:val="24"/>
    </w:rPr>
  </w:style>
  <w:style w:type="paragraph" w:customStyle="1" w:styleId="tekst">
    <w:name w:val="tekst"/>
    <w:basedOn w:val="Normalny"/>
    <w:rsid w:val="00AA78D1"/>
    <w:pPr>
      <w:suppressAutoHyphens/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Listapunktowana31">
    <w:name w:val="Lista punktowana 31"/>
    <w:basedOn w:val="Normalny"/>
    <w:rsid w:val="00AA78D1"/>
    <w:pPr>
      <w:numPr>
        <w:numId w:val="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cicienormalne1">
    <w:name w:val="Wcięcie normalne1"/>
    <w:basedOn w:val="Normalny"/>
    <w:rsid w:val="00AA78D1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kt11">
    <w:name w:val="pod_pkt1.1"/>
    <w:basedOn w:val="Normalny"/>
    <w:rsid w:val="00AA78D1"/>
    <w:pPr>
      <w:keepNext/>
      <w:suppressAutoHyphens/>
      <w:spacing w:after="120" w:line="240" w:lineRule="auto"/>
      <w:ind w:left="425" w:hanging="425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odpkta">
    <w:name w:val="pod_pkt_a"/>
    <w:basedOn w:val="Normalny"/>
    <w:rsid w:val="00AA78D1"/>
    <w:pPr>
      <w:keepNext/>
      <w:suppressAutoHyphens/>
      <w:spacing w:after="0" w:line="240" w:lineRule="auto"/>
      <w:ind w:left="426" w:hanging="425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innenormy">
    <w:name w:val="inne normy"/>
    <w:basedOn w:val="Normalny"/>
    <w:rsid w:val="00AA78D1"/>
    <w:pPr>
      <w:tabs>
        <w:tab w:val="left" w:pos="567"/>
      </w:tabs>
      <w:suppressAutoHyphens/>
      <w:spacing w:after="0" w:line="240" w:lineRule="auto"/>
      <w:ind w:left="3402" w:hanging="3402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10Znak">
    <w:name w:val="_10 Znak"/>
    <w:basedOn w:val="Normalny"/>
    <w:rsid w:val="00AA78D1"/>
    <w:pPr>
      <w:suppressAutoHyphens/>
      <w:spacing w:after="0" w:line="240" w:lineRule="auto"/>
      <w:ind w:right="-57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BodySingle">
    <w:name w:val="Body Single"/>
    <w:rsid w:val="00AA78D1"/>
    <w:pPr>
      <w:suppressAutoHyphens/>
      <w:spacing w:after="0" w:line="240" w:lineRule="auto"/>
    </w:pPr>
    <w:rPr>
      <w:rFonts w:ascii="TimesNewRomanPS" w:eastAsia="Times New Roman" w:hAnsi="TimesNewRomanPS" w:cs="TimesNewRomanPS"/>
      <w:color w:val="000000"/>
      <w:sz w:val="24"/>
      <w:szCs w:val="20"/>
      <w:lang w:val="cs-CZ" w:eastAsia="ar-SA"/>
    </w:rPr>
  </w:style>
  <w:style w:type="paragraph" w:customStyle="1" w:styleId="punkt">
    <w:name w:val="punkt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punkt1">
    <w:name w:val="punkt1"/>
    <w:rsid w:val="00AA78D1"/>
    <w:pPr>
      <w:suppressAutoHyphens/>
      <w:spacing w:after="0" w:line="240" w:lineRule="auto"/>
      <w:ind w:left="226" w:hanging="2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NumberList">
    <w:name w:val="Number List"/>
    <w:rsid w:val="00AA78D1"/>
    <w:pPr>
      <w:suppressAutoHyphens/>
      <w:spacing w:after="0" w:line="240" w:lineRule="auto"/>
      <w:ind w:left="720"/>
    </w:pPr>
    <w:rPr>
      <w:rFonts w:ascii="TimesNewRomanPS" w:eastAsia="Times New Roman" w:hAnsi="TimesNewRomanPS" w:cs="TimesNewRomanPS"/>
      <w:color w:val="000000"/>
      <w:sz w:val="24"/>
      <w:szCs w:val="20"/>
      <w:lang w:val="cs-CZ" w:eastAsia="ar-SA"/>
    </w:rPr>
  </w:style>
  <w:style w:type="paragraph" w:customStyle="1" w:styleId="tytu0">
    <w:name w:val="tytu³"/>
    <w:rsid w:val="00AA78D1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  <w:lang w:val="cs-CZ" w:eastAsia="ar-SA"/>
    </w:rPr>
  </w:style>
  <w:style w:type="paragraph" w:customStyle="1" w:styleId="rozdzia1">
    <w:name w:val="rozdzia³ 1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ar-SA"/>
    </w:rPr>
  </w:style>
  <w:style w:type="paragraph" w:customStyle="1" w:styleId="rozdzia">
    <w:name w:val="rozdzia³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8"/>
      <w:szCs w:val="20"/>
      <w:lang w:val="cs-CZ" w:eastAsia="ar-SA"/>
    </w:rPr>
  </w:style>
  <w:style w:type="paragraph" w:customStyle="1" w:styleId="Bullet1">
    <w:name w:val="Bullet 1"/>
    <w:rsid w:val="00AA78D1"/>
    <w:pPr>
      <w:suppressAutoHyphens/>
      <w:spacing w:after="0" w:line="240" w:lineRule="auto"/>
      <w:ind w:left="576"/>
    </w:pPr>
    <w:rPr>
      <w:rFonts w:ascii="TimesEE" w:eastAsia="Times New Roman" w:hAnsi="TimesEE" w:cs="TimesEE"/>
      <w:color w:val="000000"/>
      <w:sz w:val="24"/>
      <w:szCs w:val="20"/>
      <w:lang w:val="cs-CZ" w:eastAsia="ar-SA"/>
    </w:rPr>
  </w:style>
  <w:style w:type="paragraph" w:customStyle="1" w:styleId="Subhead">
    <w:name w:val="Subhead"/>
    <w:rsid w:val="00AA78D1"/>
    <w:pPr>
      <w:suppressAutoHyphens/>
      <w:spacing w:after="0" w:line="240" w:lineRule="auto"/>
    </w:pPr>
    <w:rPr>
      <w:rFonts w:ascii="TimesEE" w:eastAsia="Times New Roman" w:hAnsi="TimesEE" w:cs="TimesEE"/>
      <w:b/>
      <w:i/>
      <w:color w:val="000000"/>
      <w:sz w:val="24"/>
      <w:szCs w:val="20"/>
      <w:lang w:val="cs-CZ" w:eastAsia="ar-SA"/>
    </w:rPr>
  </w:style>
  <w:style w:type="paragraph" w:customStyle="1" w:styleId="sst2">
    <w:name w:val="sst2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u w:val="single"/>
      <w:lang w:val="cs-CZ" w:eastAsia="ar-SA"/>
    </w:rPr>
  </w:style>
  <w:style w:type="paragraph" w:customStyle="1" w:styleId="sst">
    <w:name w:val="sst"/>
    <w:rsid w:val="00AA78D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val="cs-CZ" w:eastAsia="ar-SA"/>
    </w:rPr>
  </w:style>
  <w:style w:type="paragraph" w:customStyle="1" w:styleId="Tekstpodstawowy1">
    <w:name w:val="Tekst podstawowy1"/>
    <w:rsid w:val="00AA78D1"/>
    <w:pPr>
      <w:suppressAutoHyphens/>
      <w:spacing w:after="0" w:line="240" w:lineRule="auto"/>
    </w:pPr>
    <w:rPr>
      <w:rFonts w:ascii="TimesEE" w:eastAsia="Times New Roman" w:hAnsi="TimesEE" w:cs="TimesEE"/>
      <w:color w:val="000000"/>
      <w:sz w:val="24"/>
      <w:szCs w:val="20"/>
      <w:lang w:val="cs-CZ" w:eastAsia="ar-SA"/>
    </w:rPr>
  </w:style>
  <w:style w:type="paragraph" w:customStyle="1" w:styleId="tytu10">
    <w:name w:val="tytu³1"/>
    <w:rsid w:val="00AA78D1"/>
    <w:pPr>
      <w:suppressAutoHyphens/>
      <w:spacing w:after="0" w:line="240" w:lineRule="auto"/>
      <w:jc w:val="center"/>
    </w:pPr>
    <w:rPr>
      <w:rFonts w:ascii="TimesEE" w:eastAsia="Times New Roman" w:hAnsi="TimesEE" w:cs="TimesEE"/>
      <w:b/>
      <w:color w:val="000000"/>
      <w:szCs w:val="20"/>
      <w:lang w:val="cs-CZ" w:eastAsia="ar-SA"/>
    </w:rPr>
  </w:style>
  <w:style w:type="paragraph" w:customStyle="1" w:styleId="Bullet">
    <w:name w:val="Bullet"/>
    <w:rsid w:val="00AA78D1"/>
    <w:pPr>
      <w:suppressAutoHyphens/>
      <w:spacing w:after="0" w:line="240" w:lineRule="auto"/>
      <w:ind w:left="288"/>
    </w:pPr>
    <w:rPr>
      <w:rFonts w:ascii="TimesEE" w:eastAsia="Times New Roman" w:hAnsi="TimesEE" w:cs="TimesEE"/>
      <w:color w:val="000000"/>
      <w:sz w:val="24"/>
      <w:szCs w:val="20"/>
      <w:lang w:val="cs-CZ" w:eastAsia="ar-SA"/>
    </w:rPr>
  </w:style>
  <w:style w:type="paragraph" w:customStyle="1" w:styleId="TableText">
    <w:name w:val="Table Text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bbb">
    <w:name w:val="bbb"/>
    <w:rsid w:val="00AA78D1"/>
    <w:pPr>
      <w:suppressAutoHyphens/>
      <w:spacing w:after="0" w:line="240" w:lineRule="auto"/>
      <w:jc w:val="both"/>
    </w:pPr>
    <w:rPr>
      <w:rFonts w:ascii="TimesEE" w:eastAsia="Times New Roman" w:hAnsi="TimesEE" w:cs="TimesEE"/>
      <w:color w:val="000000"/>
      <w:szCs w:val="20"/>
      <w:lang w:val="cs-CZ" w:eastAsia="ar-SA"/>
    </w:rPr>
  </w:style>
  <w:style w:type="paragraph" w:customStyle="1" w:styleId="rozdzia10">
    <w:name w:val="rozdzia³1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ar-SA"/>
    </w:rPr>
  </w:style>
  <w:style w:type="paragraph" w:customStyle="1" w:styleId="sst3">
    <w:name w:val="sst3"/>
    <w:rsid w:val="00AA78D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sst1">
    <w:name w:val="sst1"/>
    <w:rsid w:val="00AA78D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norods1">
    <w:name w:val="norods1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gruodst1">
    <w:name w:val="gruodst1"/>
    <w:rsid w:val="00AA78D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ar-SA"/>
    </w:rPr>
  </w:style>
  <w:style w:type="paragraph" w:customStyle="1" w:styleId="akapit">
    <w:name w:val="akapit"/>
    <w:rsid w:val="00AA78D1"/>
    <w:pPr>
      <w:suppressAutoHyphens/>
      <w:spacing w:after="0" w:line="240" w:lineRule="auto"/>
      <w:ind w:left="2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akapit2">
    <w:name w:val="akapit2"/>
    <w:rsid w:val="00AA78D1"/>
    <w:pPr>
      <w:suppressAutoHyphens/>
      <w:spacing w:after="0" w:line="240" w:lineRule="auto"/>
      <w:ind w:left="226" w:hanging="226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gruby">
    <w:name w:val="gruby"/>
    <w:rsid w:val="00AA78D1"/>
    <w:pPr>
      <w:suppressAutoHyphens/>
      <w:spacing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ar-SA"/>
    </w:rPr>
  </w:style>
  <w:style w:type="paragraph" w:customStyle="1" w:styleId="cc">
    <w:name w:val="cc"/>
    <w:rsid w:val="00AA78D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cs-CZ" w:eastAsia="ar-SA"/>
    </w:rPr>
  </w:style>
  <w:style w:type="paragraph" w:customStyle="1" w:styleId="Text">
    <w:name w:val="Text"/>
    <w:basedOn w:val="Normalny"/>
    <w:rsid w:val="00AA78D1"/>
    <w:pPr>
      <w:tabs>
        <w:tab w:val="left" w:pos="1134"/>
        <w:tab w:val="left" w:pos="2268"/>
        <w:tab w:val="left" w:pos="3402"/>
        <w:tab w:val="left" w:pos="4536"/>
        <w:tab w:val="left" w:pos="6804"/>
        <w:tab w:val="right" w:pos="9072"/>
      </w:tabs>
      <w:suppressAutoHyphens/>
      <w:spacing w:after="120" w:line="240" w:lineRule="auto"/>
      <w:ind w:left="851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RozdziaII">
    <w:name w:val="Rozdzia³ II"/>
    <w:basedOn w:val="Text"/>
    <w:next w:val="Text"/>
    <w:rsid w:val="00AA78D1"/>
    <w:pPr>
      <w:keepNext/>
      <w:keepLines/>
      <w:ind w:left="0"/>
    </w:pPr>
    <w:rPr>
      <w:b/>
      <w:sz w:val="24"/>
    </w:rPr>
  </w:style>
  <w:style w:type="paragraph" w:customStyle="1" w:styleId="RozdziaI">
    <w:name w:val="Rozdzia³ I"/>
    <w:basedOn w:val="RozdziaII"/>
    <w:next w:val="Text"/>
    <w:rsid w:val="00AA78D1"/>
    <w:pPr>
      <w:spacing w:before="120" w:after="480"/>
    </w:pPr>
    <w:rPr>
      <w:smallCaps/>
      <w:sz w:val="26"/>
    </w:rPr>
  </w:style>
  <w:style w:type="paragraph" w:customStyle="1" w:styleId="TytSpecII">
    <w:name w:val="Tyt.Spec. II"/>
    <w:basedOn w:val="RozdziaII"/>
    <w:next w:val="RozdziaI"/>
    <w:rsid w:val="00AA78D1"/>
    <w:pPr>
      <w:tabs>
        <w:tab w:val="left" w:pos="1985"/>
      </w:tabs>
    </w:pPr>
    <w:rPr>
      <w:sz w:val="26"/>
    </w:rPr>
  </w:style>
  <w:style w:type="paragraph" w:customStyle="1" w:styleId="TytSpecI">
    <w:name w:val="Tyt.Spec. I"/>
    <w:basedOn w:val="RozdziaI"/>
    <w:next w:val="TytSpecII"/>
    <w:rsid w:val="00AA78D1"/>
    <w:pPr>
      <w:tabs>
        <w:tab w:val="left" w:pos="1985"/>
      </w:tabs>
      <w:spacing w:before="240" w:after="120"/>
    </w:pPr>
    <w:rPr>
      <w:sz w:val="28"/>
    </w:rPr>
  </w:style>
  <w:style w:type="paragraph" w:customStyle="1" w:styleId="Listapunktowana21">
    <w:name w:val="Lista punktowana 21"/>
    <w:basedOn w:val="Normalny"/>
    <w:rsid w:val="00AA78D1"/>
    <w:pPr>
      <w:numPr>
        <w:numId w:val="4"/>
      </w:numPr>
      <w:suppressAutoHyphens/>
      <w:spacing w:after="0" w:line="360" w:lineRule="auto"/>
      <w:ind w:left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rmy4">
    <w:name w:val="Normy4"/>
    <w:basedOn w:val="Normalny"/>
    <w:rsid w:val="00AA78D1"/>
    <w:pPr>
      <w:tabs>
        <w:tab w:val="left" w:pos="2268"/>
        <w:tab w:val="left" w:pos="2552"/>
        <w:tab w:val="left" w:pos="3402"/>
        <w:tab w:val="left" w:pos="6804"/>
        <w:tab w:val="left" w:pos="7655"/>
        <w:tab w:val="left" w:pos="8505"/>
      </w:tabs>
      <w:suppressAutoHyphens/>
      <w:spacing w:after="180" w:line="240" w:lineRule="auto"/>
      <w:ind w:left="2268" w:hanging="2268"/>
      <w:jc w:val="both"/>
    </w:pPr>
    <w:rPr>
      <w:rFonts w:ascii="Arial" w:eastAsia="Times New Roman" w:hAnsi="Arial" w:cs="Arial"/>
      <w:sz w:val="20"/>
      <w:szCs w:val="24"/>
      <w:lang w:eastAsia="ar-SA"/>
    </w:rPr>
  </w:style>
  <w:style w:type="paragraph" w:customStyle="1" w:styleId="Par1">
    <w:name w:val="Par_1"/>
    <w:basedOn w:val="Normalny"/>
    <w:rsid w:val="00AA78D1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2"/>
        <w:tab w:val="left" w:pos="3402"/>
        <w:tab w:val="left" w:pos="6804"/>
        <w:tab w:val="left" w:pos="7655"/>
        <w:tab w:val="left" w:pos="8505"/>
      </w:tabs>
      <w:suppressAutoHyphens/>
      <w:spacing w:after="0" w:line="240" w:lineRule="auto"/>
      <w:ind w:firstLine="34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AA78D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AA78D1"/>
    <w:pPr>
      <w:jc w:val="center"/>
    </w:pPr>
    <w:rPr>
      <w:b/>
      <w:bCs/>
    </w:rPr>
  </w:style>
  <w:style w:type="character" w:customStyle="1" w:styleId="WW8Num1z0">
    <w:name w:val="WW8Num1z0"/>
    <w:rsid w:val="00AA78D1"/>
    <w:rPr>
      <w:rFonts w:ascii="Symbol" w:hAnsi="Symbol" w:cs="Symbol" w:hint="default"/>
    </w:rPr>
  </w:style>
  <w:style w:type="character" w:customStyle="1" w:styleId="WW8Num2z0">
    <w:name w:val="WW8Num2z0"/>
    <w:rsid w:val="00AA78D1"/>
  </w:style>
  <w:style w:type="character" w:customStyle="1" w:styleId="WW8Num3z0">
    <w:name w:val="WW8Num3z0"/>
    <w:rsid w:val="00AA78D1"/>
    <w:rPr>
      <w:rFonts w:ascii="Times New Roman" w:hAnsi="Times New Roman" w:cs="Times New Roman" w:hint="default"/>
    </w:rPr>
  </w:style>
  <w:style w:type="character" w:customStyle="1" w:styleId="WW8Num3z1">
    <w:name w:val="WW8Num3z1"/>
    <w:rsid w:val="00AA78D1"/>
    <w:rPr>
      <w:rFonts w:ascii="Courier New" w:hAnsi="Courier New" w:cs="Courier New" w:hint="default"/>
    </w:rPr>
  </w:style>
  <w:style w:type="character" w:customStyle="1" w:styleId="WW8Num3z2">
    <w:name w:val="WW8Num3z2"/>
    <w:rsid w:val="00AA78D1"/>
    <w:rPr>
      <w:rFonts w:ascii="Wingdings" w:hAnsi="Wingdings" w:cs="Wingdings" w:hint="default"/>
    </w:rPr>
  </w:style>
  <w:style w:type="character" w:customStyle="1" w:styleId="WW8Num3z3">
    <w:name w:val="WW8Num3z3"/>
    <w:rsid w:val="00AA78D1"/>
    <w:rPr>
      <w:rFonts w:ascii="Symbol" w:hAnsi="Symbol" w:cs="Symbol" w:hint="default"/>
    </w:rPr>
  </w:style>
  <w:style w:type="character" w:customStyle="1" w:styleId="WW8Num4z0">
    <w:name w:val="WW8Num4z0"/>
    <w:rsid w:val="00AA78D1"/>
    <w:rPr>
      <w:rFonts w:ascii="Times New Roman" w:hAnsi="Times New Roman" w:cs="Times New Roman" w:hint="default"/>
    </w:rPr>
  </w:style>
  <w:style w:type="character" w:customStyle="1" w:styleId="WW8Num4z1">
    <w:name w:val="WW8Num4z1"/>
    <w:rsid w:val="00AA78D1"/>
    <w:rPr>
      <w:rFonts w:ascii="Courier New" w:hAnsi="Courier New" w:cs="Courier New" w:hint="default"/>
    </w:rPr>
  </w:style>
  <w:style w:type="character" w:customStyle="1" w:styleId="WW8Num4z2">
    <w:name w:val="WW8Num4z2"/>
    <w:rsid w:val="00AA78D1"/>
    <w:rPr>
      <w:rFonts w:ascii="Wingdings" w:hAnsi="Wingdings" w:cs="Wingdings" w:hint="default"/>
    </w:rPr>
  </w:style>
  <w:style w:type="character" w:customStyle="1" w:styleId="WW8Num4z3">
    <w:name w:val="WW8Num4z3"/>
    <w:rsid w:val="00AA78D1"/>
    <w:rPr>
      <w:rFonts w:ascii="Symbol" w:hAnsi="Symbol" w:cs="Symbol" w:hint="default"/>
    </w:rPr>
  </w:style>
  <w:style w:type="character" w:customStyle="1" w:styleId="WW8Num5z0">
    <w:name w:val="WW8Num5z0"/>
    <w:rsid w:val="00AA78D1"/>
    <w:rPr>
      <w:rFonts w:ascii="Times New Roman" w:hAnsi="Times New Roman" w:cs="Times New Roman" w:hint="default"/>
      <w:color w:val="000000"/>
    </w:rPr>
  </w:style>
  <w:style w:type="character" w:customStyle="1" w:styleId="WW8Num5z1">
    <w:name w:val="WW8Num5z1"/>
    <w:rsid w:val="00AA78D1"/>
    <w:rPr>
      <w:rFonts w:ascii="Courier New" w:hAnsi="Courier New" w:cs="Courier New" w:hint="default"/>
    </w:rPr>
  </w:style>
  <w:style w:type="character" w:customStyle="1" w:styleId="WW8Num5z2">
    <w:name w:val="WW8Num5z2"/>
    <w:rsid w:val="00AA78D1"/>
    <w:rPr>
      <w:rFonts w:ascii="Wingdings" w:hAnsi="Wingdings" w:cs="Wingdings" w:hint="default"/>
    </w:rPr>
  </w:style>
  <w:style w:type="character" w:customStyle="1" w:styleId="WW8Num5z3">
    <w:name w:val="WW8Num5z3"/>
    <w:rsid w:val="00AA78D1"/>
    <w:rPr>
      <w:rFonts w:ascii="Symbol" w:hAnsi="Symbol" w:cs="Symbol" w:hint="default"/>
    </w:rPr>
  </w:style>
  <w:style w:type="character" w:customStyle="1" w:styleId="WW8Num6z0">
    <w:name w:val="WW8Num6z0"/>
    <w:rsid w:val="00AA78D1"/>
    <w:rPr>
      <w:rFonts w:ascii="Times New Roman" w:hAnsi="Times New Roman" w:cs="Times New Roman" w:hint="default"/>
    </w:rPr>
  </w:style>
  <w:style w:type="character" w:customStyle="1" w:styleId="WW8Num6z1">
    <w:name w:val="WW8Num6z1"/>
    <w:rsid w:val="00AA78D1"/>
    <w:rPr>
      <w:rFonts w:ascii="Courier New" w:hAnsi="Courier New" w:cs="Courier New" w:hint="default"/>
    </w:rPr>
  </w:style>
  <w:style w:type="character" w:customStyle="1" w:styleId="WW8Num6z2">
    <w:name w:val="WW8Num6z2"/>
    <w:rsid w:val="00AA78D1"/>
    <w:rPr>
      <w:rFonts w:ascii="Wingdings" w:hAnsi="Wingdings" w:cs="Wingdings" w:hint="default"/>
    </w:rPr>
  </w:style>
  <w:style w:type="character" w:customStyle="1" w:styleId="WW8Num6z3">
    <w:name w:val="WW8Num6z3"/>
    <w:rsid w:val="00AA78D1"/>
    <w:rPr>
      <w:rFonts w:ascii="Symbol" w:hAnsi="Symbol" w:cs="Symbol" w:hint="default"/>
    </w:rPr>
  </w:style>
  <w:style w:type="character" w:customStyle="1" w:styleId="WW8Num7z0">
    <w:name w:val="WW8Num7z0"/>
    <w:rsid w:val="00AA78D1"/>
    <w:rPr>
      <w:rFonts w:ascii="Times New Roman" w:hAnsi="Times New Roman" w:cs="Times New Roman" w:hint="default"/>
      <w:color w:val="000000"/>
    </w:rPr>
  </w:style>
  <w:style w:type="character" w:customStyle="1" w:styleId="WW8Num7z1">
    <w:name w:val="WW8Num7z1"/>
    <w:rsid w:val="00AA78D1"/>
    <w:rPr>
      <w:rFonts w:ascii="Courier New" w:hAnsi="Courier New" w:cs="Courier New" w:hint="default"/>
    </w:rPr>
  </w:style>
  <w:style w:type="character" w:customStyle="1" w:styleId="WW8Num7z2">
    <w:name w:val="WW8Num7z2"/>
    <w:rsid w:val="00AA78D1"/>
    <w:rPr>
      <w:rFonts w:ascii="Wingdings" w:hAnsi="Wingdings" w:cs="Wingdings" w:hint="default"/>
    </w:rPr>
  </w:style>
  <w:style w:type="character" w:customStyle="1" w:styleId="WW8Num7z3">
    <w:name w:val="WW8Num7z3"/>
    <w:rsid w:val="00AA78D1"/>
    <w:rPr>
      <w:rFonts w:ascii="Symbol" w:hAnsi="Symbol" w:cs="Symbol" w:hint="default"/>
    </w:rPr>
  </w:style>
  <w:style w:type="character" w:customStyle="1" w:styleId="WW8Num8z0">
    <w:name w:val="WW8Num8z0"/>
    <w:rsid w:val="00AA78D1"/>
    <w:rPr>
      <w:rFonts w:ascii="Times New Roman" w:hAnsi="Times New Roman" w:cs="Times New Roman" w:hint="default"/>
    </w:rPr>
  </w:style>
  <w:style w:type="character" w:customStyle="1" w:styleId="WW8Num8z1">
    <w:name w:val="WW8Num8z1"/>
    <w:rsid w:val="00AA78D1"/>
    <w:rPr>
      <w:rFonts w:ascii="Courier New" w:hAnsi="Courier New" w:cs="Courier New" w:hint="default"/>
    </w:rPr>
  </w:style>
  <w:style w:type="character" w:customStyle="1" w:styleId="WW8Num8z2">
    <w:name w:val="WW8Num8z2"/>
    <w:rsid w:val="00AA78D1"/>
    <w:rPr>
      <w:rFonts w:ascii="Wingdings" w:hAnsi="Wingdings" w:cs="Wingdings" w:hint="default"/>
    </w:rPr>
  </w:style>
  <w:style w:type="character" w:customStyle="1" w:styleId="WW8Num8z3">
    <w:name w:val="WW8Num8z3"/>
    <w:rsid w:val="00AA78D1"/>
    <w:rPr>
      <w:rFonts w:ascii="Symbol" w:hAnsi="Symbol" w:cs="Symbol" w:hint="default"/>
    </w:rPr>
  </w:style>
  <w:style w:type="character" w:customStyle="1" w:styleId="WW8Num9z0">
    <w:name w:val="WW8Num9z0"/>
    <w:rsid w:val="00AA78D1"/>
  </w:style>
  <w:style w:type="character" w:customStyle="1" w:styleId="WW8Num9z1">
    <w:name w:val="WW8Num9z1"/>
    <w:rsid w:val="00AA78D1"/>
  </w:style>
  <w:style w:type="character" w:customStyle="1" w:styleId="WW8Num9z2">
    <w:name w:val="WW8Num9z2"/>
    <w:rsid w:val="00AA78D1"/>
  </w:style>
  <w:style w:type="character" w:customStyle="1" w:styleId="WW8Num9z3">
    <w:name w:val="WW8Num9z3"/>
    <w:rsid w:val="00AA78D1"/>
  </w:style>
  <w:style w:type="character" w:customStyle="1" w:styleId="WW8Num9z4">
    <w:name w:val="WW8Num9z4"/>
    <w:rsid w:val="00AA78D1"/>
  </w:style>
  <w:style w:type="character" w:customStyle="1" w:styleId="WW8Num9z5">
    <w:name w:val="WW8Num9z5"/>
    <w:rsid w:val="00AA78D1"/>
  </w:style>
  <w:style w:type="character" w:customStyle="1" w:styleId="WW8Num9z6">
    <w:name w:val="WW8Num9z6"/>
    <w:rsid w:val="00AA78D1"/>
  </w:style>
  <w:style w:type="character" w:customStyle="1" w:styleId="WW8Num9z7">
    <w:name w:val="WW8Num9z7"/>
    <w:rsid w:val="00AA78D1"/>
  </w:style>
  <w:style w:type="character" w:customStyle="1" w:styleId="WW8Num9z8">
    <w:name w:val="WW8Num9z8"/>
    <w:rsid w:val="00AA78D1"/>
  </w:style>
  <w:style w:type="character" w:customStyle="1" w:styleId="WW8Num10z0">
    <w:name w:val="WW8Num10z0"/>
    <w:rsid w:val="00AA78D1"/>
    <w:rPr>
      <w:rFonts w:ascii="Times New Roman" w:hAnsi="Times New Roman" w:cs="Times New Roman" w:hint="default"/>
      <w:sz w:val="16"/>
    </w:rPr>
  </w:style>
  <w:style w:type="character" w:customStyle="1" w:styleId="WW8Num10z1">
    <w:name w:val="WW8Num10z1"/>
    <w:rsid w:val="00AA78D1"/>
    <w:rPr>
      <w:rFonts w:ascii="Courier New" w:hAnsi="Courier New" w:cs="Courier New" w:hint="default"/>
    </w:rPr>
  </w:style>
  <w:style w:type="character" w:customStyle="1" w:styleId="WW8Num10z2">
    <w:name w:val="WW8Num10z2"/>
    <w:rsid w:val="00AA78D1"/>
    <w:rPr>
      <w:rFonts w:ascii="Wingdings" w:hAnsi="Wingdings" w:cs="Wingdings" w:hint="default"/>
    </w:rPr>
  </w:style>
  <w:style w:type="character" w:customStyle="1" w:styleId="WW8Num10z3">
    <w:name w:val="WW8Num10z3"/>
    <w:rsid w:val="00AA78D1"/>
    <w:rPr>
      <w:rFonts w:ascii="Symbol" w:hAnsi="Symbol" w:cs="Symbol" w:hint="default"/>
    </w:rPr>
  </w:style>
  <w:style w:type="character" w:customStyle="1" w:styleId="WW8Num11z0">
    <w:name w:val="WW8Num11z0"/>
    <w:rsid w:val="00AA78D1"/>
    <w:rPr>
      <w:rFonts w:ascii="Symbol" w:hAnsi="Symbol" w:cs="Symbol" w:hint="default"/>
    </w:rPr>
  </w:style>
  <w:style w:type="character" w:customStyle="1" w:styleId="WW8Num11z1">
    <w:name w:val="WW8Num11z1"/>
    <w:rsid w:val="00AA78D1"/>
  </w:style>
  <w:style w:type="character" w:customStyle="1" w:styleId="WW8Num11z2">
    <w:name w:val="WW8Num11z2"/>
    <w:rsid w:val="00AA78D1"/>
  </w:style>
  <w:style w:type="character" w:customStyle="1" w:styleId="WW8Num11z3">
    <w:name w:val="WW8Num11z3"/>
    <w:rsid w:val="00AA78D1"/>
  </w:style>
  <w:style w:type="character" w:customStyle="1" w:styleId="WW8Num11z4">
    <w:name w:val="WW8Num11z4"/>
    <w:rsid w:val="00AA78D1"/>
  </w:style>
  <w:style w:type="character" w:customStyle="1" w:styleId="WW8Num11z5">
    <w:name w:val="WW8Num11z5"/>
    <w:rsid w:val="00AA78D1"/>
  </w:style>
  <w:style w:type="character" w:customStyle="1" w:styleId="WW8Num11z6">
    <w:name w:val="WW8Num11z6"/>
    <w:rsid w:val="00AA78D1"/>
  </w:style>
  <w:style w:type="character" w:customStyle="1" w:styleId="WW8Num11z7">
    <w:name w:val="WW8Num11z7"/>
    <w:rsid w:val="00AA78D1"/>
  </w:style>
  <w:style w:type="character" w:customStyle="1" w:styleId="WW8Num11z8">
    <w:name w:val="WW8Num11z8"/>
    <w:rsid w:val="00AA78D1"/>
  </w:style>
  <w:style w:type="character" w:customStyle="1" w:styleId="WW8Num12z0">
    <w:name w:val="WW8Num12z0"/>
    <w:rsid w:val="00AA78D1"/>
    <w:rPr>
      <w:rFonts w:ascii="Times New Roman" w:hAnsi="Times New Roman" w:cs="Times New Roman" w:hint="default"/>
    </w:rPr>
  </w:style>
  <w:style w:type="character" w:customStyle="1" w:styleId="WW8Num12z1">
    <w:name w:val="WW8Num12z1"/>
    <w:rsid w:val="00AA78D1"/>
    <w:rPr>
      <w:rFonts w:ascii="Courier New" w:hAnsi="Courier New" w:cs="Courier New" w:hint="default"/>
    </w:rPr>
  </w:style>
  <w:style w:type="character" w:customStyle="1" w:styleId="WW8Num12z2">
    <w:name w:val="WW8Num12z2"/>
    <w:rsid w:val="00AA78D1"/>
    <w:rPr>
      <w:rFonts w:ascii="Wingdings" w:hAnsi="Wingdings" w:cs="Wingdings" w:hint="default"/>
    </w:rPr>
  </w:style>
  <w:style w:type="character" w:customStyle="1" w:styleId="WW8Num12z3">
    <w:name w:val="WW8Num12z3"/>
    <w:rsid w:val="00AA78D1"/>
    <w:rPr>
      <w:rFonts w:ascii="Symbol" w:hAnsi="Symbol" w:cs="Symbol" w:hint="default"/>
    </w:rPr>
  </w:style>
  <w:style w:type="character" w:customStyle="1" w:styleId="WW8Num13z0">
    <w:name w:val="WW8Num13z0"/>
    <w:rsid w:val="00AA78D1"/>
    <w:rPr>
      <w:rFonts w:ascii="Times New Roman" w:hAnsi="Times New Roman" w:cs="Times New Roman" w:hint="default"/>
    </w:rPr>
  </w:style>
  <w:style w:type="character" w:customStyle="1" w:styleId="WW8Num13z1">
    <w:name w:val="WW8Num13z1"/>
    <w:rsid w:val="00AA78D1"/>
    <w:rPr>
      <w:rFonts w:ascii="Courier New" w:hAnsi="Courier New" w:cs="Courier New" w:hint="default"/>
    </w:rPr>
  </w:style>
  <w:style w:type="character" w:customStyle="1" w:styleId="WW8Num13z2">
    <w:name w:val="WW8Num13z2"/>
    <w:rsid w:val="00AA78D1"/>
    <w:rPr>
      <w:rFonts w:ascii="Wingdings" w:hAnsi="Wingdings" w:cs="Wingdings" w:hint="default"/>
    </w:rPr>
  </w:style>
  <w:style w:type="character" w:customStyle="1" w:styleId="WW8Num13z3">
    <w:name w:val="WW8Num13z3"/>
    <w:rsid w:val="00AA78D1"/>
    <w:rPr>
      <w:rFonts w:ascii="Symbol" w:hAnsi="Symbol" w:cs="Symbol" w:hint="default"/>
    </w:rPr>
  </w:style>
  <w:style w:type="character" w:customStyle="1" w:styleId="WW8Num14z0">
    <w:name w:val="WW8Num14z0"/>
    <w:rsid w:val="00AA78D1"/>
    <w:rPr>
      <w:rFonts w:ascii="Times New Roman" w:hAnsi="Times New Roman" w:cs="Times New Roman" w:hint="default"/>
    </w:rPr>
  </w:style>
  <w:style w:type="character" w:customStyle="1" w:styleId="WW8Num14z1">
    <w:name w:val="WW8Num14z1"/>
    <w:rsid w:val="00AA78D1"/>
    <w:rPr>
      <w:rFonts w:ascii="Courier New" w:hAnsi="Courier New" w:cs="Courier New" w:hint="default"/>
    </w:rPr>
  </w:style>
  <w:style w:type="character" w:customStyle="1" w:styleId="WW8Num14z2">
    <w:name w:val="WW8Num14z2"/>
    <w:rsid w:val="00AA78D1"/>
    <w:rPr>
      <w:rFonts w:ascii="Wingdings" w:hAnsi="Wingdings" w:cs="Wingdings" w:hint="default"/>
    </w:rPr>
  </w:style>
  <w:style w:type="character" w:customStyle="1" w:styleId="WW8Num14z3">
    <w:name w:val="WW8Num14z3"/>
    <w:rsid w:val="00AA78D1"/>
    <w:rPr>
      <w:rFonts w:ascii="Symbol" w:hAnsi="Symbol" w:cs="Symbol" w:hint="default"/>
    </w:rPr>
  </w:style>
  <w:style w:type="character" w:customStyle="1" w:styleId="WW8Num15z0">
    <w:name w:val="WW8Num15z0"/>
    <w:rsid w:val="00AA78D1"/>
    <w:rPr>
      <w:rFonts w:ascii="Symbol" w:hAnsi="Symbol" w:cs="Symbol" w:hint="default"/>
    </w:rPr>
  </w:style>
  <w:style w:type="character" w:customStyle="1" w:styleId="WW8Num15z1">
    <w:name w:val="WW8Num15z1"/>
    <w:rsid w:val="00AA78D1"/>
    <w:rPr>
      <w:rFonts w:ascii="Courier New" w:hAnsi="Courier New" w:cs="Courier New" w:hint="default"/>
    </w:rPr>
  </w:style>
  <w:style w:type="character" w:customStyle="1" w:styleId="WW8Num15z2">
    <w:name w:val="WW8Num15z2"/>
    <w:rsid w:val="00AA78D1"/>
    <w:rPr>
      <w:rFonts w:ascii="Wingdings" w:hAnsi="Wingdings" w:cs="Wingdings" w:hint="default"/>
    </w:rPr>
  </w:style>
  <w:style w:type="character" w:customStyle="1" w:styleId="WW8Num16z0">
    <w:name w:val="WW8Num16z0"/>
    <w:rsid w:val="00AA78D1"/>
    <w:rPr>
      <w:rFonts w:ascii="Times New Roman" w:hAnsi="Times New Roman" w:cs="Times New Roman" w:hint="default"/>
      <w:color w:val="000000"/>
    </w:rPr>
  </w:style>
  <w:style w:type="character" w:customStyle="1" w:styleId="WW8Num16z1">
    <w:name w:val="WW8Num16z1"/>
    <w:rsid w:val="00AA78D1"/>
    <w:rPr>
      <w:rFonts w:ascii="Courier New" w:hAnsi="Courier New" w:cs="Courier New" w:hint="default"/>
    </w:rPr>
  </w:style>
  <w:style w:type="character" w:customStyle="1" w:styleId="WW8Num16z2">
    <w:name w:val="WW8Num16z2"/>
    <w:rsid w:val="00AA78D1"/>
    <w:rPr>
      <w:rFonts w:ascii="Wingdings" w:hAnsi="Wingdings" w:cs="Wingdings" w:hint="default"/>
    </w:rPr>
  </w:style>
  <w:style w:type="character" w:customStyle="1" w:styleId="WW8Num16z3">
    <w:name w:val="WW8Num16z3"/>
    <w:rsid w:val="00AA78D1"/>
    <w:rPr>
      <w:rFonts w:ascii="Symbol" w:hAnsi="Symbol" w:cs="Symbol" w:hint="default"/>
    </w:rPr>
  </w:style>
  <w:style w:type="character" w:customStyle="1" w:styleId="WW8Num17z0">
    <w:name w:val="WW8Num17z0"/>
    <w:rsid w:val="00AA78D1"/>
  </w:style>
  <w:style w:type="character" w:customStyle="1" w:styleId="WW8Num17z1">
    <w:name w:val="WW8Num17z1"/>
    <w:rsid w:val="00AA78D1"/>
  </w:style>
  <w:style w:type="character" w:customStyle="1" w:styleId="WW8Num17z2">
    <w:name w:val="WW8Num17z2"/>
    <w:rsid w:val="00AA78D1"/>
  </w:style>
  <w:style w:type="character" w:customStyle="1" w:styleId="WW8Num17z3">
    <w:name w:val="WW8Num17z3"/>
    <w:rsid w:val="00AA78D1"/>
  </w:style>
  <w:style w:type="character" w:customStyle="1" w:styleId="WW8Num17z4">
    <w:name w:val="WW8Num17z4"/>
    <w:rsid w:val="00AA78D1"/>
  </w:style>
  <w:style w:type="character" w:customStyle="1" w:styleId="WW8Num17z5">
    <w:name w:val="WW8Num17z5"/>
    <w:rsid w:val="00AA78D1"/>
  </w:style>
  <w:style w:type="character" w:customStyle="1" w:styleId="WW8Num17z6">
    <w:name w:val="WW8Num17z6"/>
    <w:rsid w:val="00AA78D1"/>
  </w:style>
  <w:style w:type="character" w:customStyle="1" w:styleId="WW8Num17z7">
    <w:name w:val="WW8Num17z7"/>
    <w:rsid w:val="00AA78D1"/>
  </w:style>
  <w:style w:type="character" w:customStyle="1" w:styleId="WW8Num17z8">
    <w:name w:val="WW8Num17z8"/>
    <w:rsid w:val="00AA78D1"/>
  </w:style>
  <w:style w:type="character" w:customStyle="1" w:styleId="WW8Num18z0">
    <w:name w:val="WW8Num18z0"/>
    <w:rsid w:val="00AA78D1"/>
    <w:rPr>
      <w:rFonts w:ascii="Times New Roman" w:hAnsi="Times New Roman" w:cs="Times New Roman" w:hint="default"/>
    </w:rPr>
  </w:style>
  <w:style w:type="character" w:customStyle="1" w:styleId="WW8Num18z1">
    <w:name w:val="WW8Num18z1"/>
    <w:rsid w:val="00AA78D1"/>
    <w:rPr>
      <w:rFonts w:ascii="Courier New" w:hAnsi="Courier New" w:cs="Courier New" w:hint="default"/>
    </w:rPr>
  </w:style>
  <w:style w:type="character" w:customStyle="1" w:styleId="WW8Num18z2">
    <w:name w:val="WW8Num18z2"/>
    <w:rsid w:val="00AA78D1"/>
    <w:rPr>
      <w:rFonts w:ascii="Wingdings" w:hAnsi="Wingdings" w:cs="Wingdings" w:hint="default"/>
    </w:rPr>
  </w:style>
  <w:style w:type="character" w:customStyle="1" w:styleId="WW8Num18z3">
    <w:name w:val="WW8Num18z3"/>
    <w:rsid w:val="00AA78D1"/>
    <w:rPr>
      <w:rFonts w:ascii="Symbol" w:hAnsi="Symbol" w:cs="Symbol" w:hint="default"/>
    </w:rPr>
  </w:style>
  <w:style w:type="character" w:customStyle="1" w:styleId="WW8Num19z0">
    <w:name w:val="WW8Num19z0"/>
    <w:rsid w:val="00AA78D1"/>
    <w:rPr>
      <w:rFonts w:ascii="Times New Roman" w:hAnsi="Times New Roman" w:cs="Times New Roman" w:hint="default"/>
    </w:rPr>
  </w:style>
  <w:style w:type="character" w:customStyle="1" w:styleId="WW8Num19z1">
    <w:name w:val="WW8Num19z1"/>
    <w:rsid w:val="00AA78D1"/>
    <w:rPr>
      <w:rFonts w:ascii="Courier New" w:hAnsi="Courier New" w:cs="Courier New" w:hint="default"/>
    </w:rPr>
  </w:style>
  <w:style w:type="character" w:customStyle="1" w:styleId="WW8Num19z2">
    <w:name w:val="WW8Num19z2"/>
    <w:rsid w:val="00AA78D1"/>
    <w:rPr>
      <w:rFonts w:ascii="Wingdings" w:hAnsi="Wingdings" w:cs="Wingdings" w:hint="default"/>
    </w:rPr>
  </w:style>
  <w:style w:type="character" w:customStyle="1" w:styleId="WW8Num19z3">
    <w:name w:val="WW8Num19z3"/>
    <w:rsid w:val="00AA78D1"/>
    <w:rPr>
      <w:rFonts w:ascii="Symbol" w:hAnsi="Symbol" w:cs="Symbol" w:hint="default"/>
    </w:rPr>
  </w:style>
  <w:style w:type="character" w:customStyle="1" w:styleId="WW8Num20z0">
    <w:name w:val="WW8Num20z0"/>
    <w:rsid w:val="00AA78D1"/>
    <w:rPr>
      <w:rFonts w:ascii="Times New Roman" w:hAnsi="Times New Roman" w:cs="Times New Roman" w:hint="default"/>
      <w:sz w:val="20"/>
    </w:rPr>
  </w:style>
  <w:style w:type="character" w:customStyle="1" w:styleId="WW8Num20z1">
    <w:name w:val="WW8Num20z1"/>
    <w:rsid w:val="00AA78D1"/>
    <w:rPr>
      <w:rFonts w:ascii="Courier New" w:hAnsi="Courier New" w:cs="Courier New" w:hint="default"/>
    </w:rPr>
  </w:style>
  <w:style w:type="character" w:customStyle="1" w:styleId="WW8Num20z2">
    <w:name w:val="WW8Num20z2"/>
    <w:rsid w:val="00AA78D1"/>
    <w:rPr>
      <w:rFonts w:ascii="Wingdings" w:hAnsi="Wingdings" w:cs="Wingdings" w:hint="default"/>
    </w:rPr>
  </w:style>
  <w:style w:type="character" w:customStyle="1" w:styleId="WW8Num20z3">
    <w:name w:val="WW8Num20z3"/>
    <w:rsid w:val="00AA78D1"/>
    <w:rPr>
      <w:rFonts w:ascii="Symbol" w:hAnsi="Symbol" w:cs="Symbol" w:hint="default"/>
    </w:rPr>
  </w:style>
  <w:style w:type="character" w:customStyle="1" w:styleId="WW8Num21z0">
    <w:name w:val="WW8Num21z0"/>
    <w:rsid w:val="00AA78D1"/>
    <w:rPr>
      <w:rFonts w:ascii="Times New Roman" w:hAnsi="Times New Roman" w:cs="Times New Roman" w:hint="default"/>
    </w:rPr>
  </w:style>
  <w:style w:type="character" w:customStyle="1" w:styleId="WW8Num21z1">
    <w:name w:val="WW8Num21z1"/>
    <w:rsid w:val="00AA78D1"/>
    <w:rPr>
      <w:rFonts w:ascii="Courier New" w:hAnsi="Courier New" w:cs="Courier New" w:hint="default"/>
    </w:rPr>
  </w:style>
  <w:style w:type="character" w:customStyle="1" w:styleId="WW8Num21z2">
    <w:name w:val="WW8Num21z2"/>
    <w:rsid w:val="00AA78D1"/>
    <w:rPr>
      <w:rFonts w:ascii="Wingdings" w:hAnsi="Wingdings" w:cs="Wingdings" w:hint="default"/>
    </w:rPr>
  </w:style>
  <w:style w:type="character" w:customStyle="1" w:styleId="WW8Num21z3">
    <w:name w:val="WW8Num21z3"/>
    <w:rsid w:val="00AA78D1"/>
    <w:rPr>
      <w:rFonts w:ascii="Symbol" w:hAnsi="Symbol" w:cs="Symbol" w:hint="default"/>
    </w:rPr>
  </w:style>
  <w:style w:type="character" w:customStyle="1" w:styleId="WW8Num22z0">
    <w:name w:val="WW8Num22z0"/>
    <w:rsid w:val="00AA78D1"/>
    <w:rPr>
      <w:rFonts w:ascii="Symbol" w:hAnsi="Symbol" w:cs="Symbol" w:hint="default"/>
      <w:sz w:val="20"/>
    </w:rPr>
  </w:style>
  <w:style w:type="character" w:customStyle="1" w:styleId="WW8Num22z1">
    <w:name w:val="WW8Num22z1"/>
    <w:rsid w:val="00AA78D1"/>
    <w:rPr>
      <w:rFonts w:ascii="Courier New" w:hAnsi="Courier New" w:cs="Courier New" w:hint="default"/>
    </w:rPr>
  </w:style>
  <w:style w:type="character" w:customStyle="1" w:styleId="WW8Num22z2">
    <w:name w:val="WW8Num22z2"/>
    <w:rsid w:val="00AA78D1"/>
    <w:rPr>
      <w:rFonts w:ascii="Wingdings" w:hAnsi="Wingdings" w:cs="Wingdings" w:hint="default"/>
    </w:rPr>
  </w:style>
  <w:style w:type="character" w:customStyle="1" w:styleId="WW8Num23z0">
    <w:name w:val="WW8Num23z0"/>
    <w:rsid w:val="00AA78D1"/>
    <w:rPr>
      <w:rFonts w:ascii="Times New Roman" w:hAnsi="Times New Roman" w:cs="Times New Roman" w:hint="default"/>
      <w:sz w:val="16"/>
    </w:rPr>
  </w:style>
  <w:style w:type="character" w:customStyle="1" w:styleId="WW8Num23z1">
    <w:name w:val="WW8Num23z1"/>
    <w:rsid w:val="00AA78D1"/>
    <w:rPr>
      <w:rFonts w:ascii="Courier New" w:hAnsi="Courier New" w:cs="Courier New" w:hint="default"/>
    </w:rPr>
  </w:style>
  <w:style w:type="character" w:customStyle="1" w:styleId="WW8Num23z2">
    <w:name w:val="WW8Num23z2"/>
    <w:rsid w:val="00AA78D1"/>
    <w:rPr>
      <w:rFonts w:ascii="Wingdings" w:hAnsi="Wingdings" w:cs="Wingdings" w:hint="default"/>
    </w:rPr>
  </w:style>
  <w:style w:type="character" w:customStyle="1" w:styleId="WW8Num23z3">
    <w:name w:val="WW8Num23z3"/>
    <w:rsid w:val="00AA78D1"/>
    <w:rPr>
      <w:rFonts w:ascii="Symbol" w:hAnsi="Symbol" w:cs="Symbol" w:hint="default"/>
    </w:rPr>
  </w:style>
  <w:style w:type="character" w:customStyle="1" w:styleId="WW8Num24z0">
    <w:name w:val="WW8Num24z0"/>
    <w:rsid w:val="00AA78D1"/>
    <w:rPr>
      <w:rFonts w:ascii="Times New Roman" w:hAnsi="Times New Roman" w:cs="Times New Roman" w:hint="default"/>
      <w:sz w:val="16"/>
    </w:rPr>
  </w:style>
  <w:style w:type="character" w:customStyle="1" w:styleId="WW8Num24z1">
    <w:name w:val="WW8Num24z1"/>
    <w:rsid w:val="00AA78D1"/>
    <w:rPr>
      <w:rFonts w:ascii="Courier New" w:hAnsi="Courier New" w:cs="Courier New" w:hint="default"/>
    </w:rPr>
  </w:style>
  <w:style w:type="character" w:customStyle="1" w:styleId="WW8Num24z2">
    <w:name w:val="WW8Num24z2"/>
    <w:rsid w:val="00AA78D1"/>
    <w:rPr>
      <w:rFonts w:ascii="Wingdings" w:hAnsi="Wingdings" w:cs="Wingdings" w:hint="default"/>
    </w:rPr>
  </w:style>
  <w:style w:type="character" w:customStyle="1" w:styleId="WW8Num24z3">
    <w:name w:val="WW8Num24z3"/>
    <w:rsid w:val="00AA78D1"/>
    <w:rPr>
      <w:rFonts w:ascii="Symbol" w:hAnsi="Symbol" w:cs="Symbol" w:hint="default"/>
    </w:rPr>
  </w:style>
  <w:style w:type="character" w:customStyle="1" w:styleId="WW8Num25z0">
    <w:name w:val="WW8Num25z0"/>
    <w:rsid w:val="00AA78D1"/>
    <w:rPr>
      <w:rFonts w:ascii="Times New Roman" w:hAnsi="Times New Roman" w:cs="Times New Roman" w:hint="default"/>
    </w:rPr>
  </w:style>
  <w:style w:type="character" w:customStyle="1" w:styleId="WW8Num25z1">
    <w:name w:val="WW8Num25z1"/>
    <w:rsid w:val="00AA78D1"/>
    <w:rPr>
      <w:rFonts w:ascii="Courier New" w:hAnsi="Courier New" w:cs="Courier New" w:hint="default"/>
    </w:rPr>
  </w:style>
  <w:style w:type="character" w:customStyle="1" w:styleId="WW8Num25z2">
    <w:name w:val="WW8Num25z2"/>
    <w:rsid w:val="00AA78D1"/>
    <w:rPr>
      <w:rFonts w:ascii="Wingdings" w:hAnsi="Wingdings" w:cs="Wingdings" w:hint="default"/>
    </w:rPr>
  </w:style>
  <w:style w:type="character" w:customStyle="1" w:styleId="WW8Num25z3">
    <w:name w:val="WW8Num25z3"/>
    <w:rsid w:val="00AA78D1"/>
    <w:rPr>
      <w:rFonts w:ascii="Symbol" w:hAnsi="Symbol" w:cs="Symbol" w:hint="default"/>
    </w:rPr>
  </w:style>
  <w:style w:type="character" w:customStyle="1" w:styleId="WW8Num26z0">
    <w:name w:val="WW8Num26z0"/>
    <w:rsid w:val="00AA78D1"/>
    <w:rPr>
      <w:rFonts w:ascii="Times New Roman" w:hAnsi="Times New Roman" w:cs="Times New Roman" w:hint="default"/>
      <w:color w:val="000000"/>
    </w:rPr>
  </w:style>
  <w:style w:type="character" w:customStyle="1" w:styleId="WW8Num26z1">
    <w:name w:val="WW8Num26z1"/>
    <w:rsid w:val="00AA78D1"/>
    <w:rPr>
      <w:rFonts w:ascii="Courier New" w:hAnsi="Courier New" w:cs="Courier New" w:hint="default"/>
    </w:rPr>
  </w:style>
  <w:style w:type="character" w:customStyle="1" w:styleId="WW8Num26z2">
    <w:name w:val="WW8Num26z2"/>
    <w:rsid w:val="00AA78D1"/>
    <w:rPr>
      <w:rFonts w:ascii="Wingdings" w:hAnsi="Wingdings" w:cs="Wingdings" w:hint="default"/>
    </w:rPr>
  </w:style>
  <w:style w:type="character" w:customStyle="1" w:styleId="WW8Num26z3">
    <w:name w:val="WW8Num26z3"/>
    <w:rsid w:val="00AA78D1"/>
    <w:rPr>
      <w:rFonts w:ascii="Symbol" w:hAnsi="Symbol" w:cs="Symbol" w:hint="default"/>
    </w:rPr>
  </w:style>
  <w:style w:type="character" w:customStyle="1" w:styleId="WW8Num27z0">
    <w:name w:val="WW8Num27z0"/>
    <w:rsid w:val="00AA78D1"/>
    <w:rPr>
      <w:rFonts w:ascii="Times New Roman" w:hAnsi="Times New Roman" w:cs="Times New Roman" w:hint="default"/>
    </w:rPr>
  </w:style>
  <w:style w:type="character" w:customStyle="1" w:styleId="WW8Num27z1">
    <w:name w:val="WW8Num27z1"/>
    <w:rsid w:val="00AA78D1"/>
    <w:rPr>
      <w:rFonts w:ascii="Courier New" w:hAnsi="Courier New" w:cs="Courier New" w:hint="default"/>
    </w:rPr>
  </w:style>
  <w:style w:type="character" w:customStyle="1" w:styleId="WW8Num27z2">
    <w:name w:val="WW8Num27z2"/>
    <w:rsid w:val="00AA78D1"/>
    <w:rPr>
      <w:rFonts w:ascii="Wingdings" w:hAnsi="Wingdings" w:cs="Wingdings" w:hint="default"/>
    </w:rPr>
  </w:style>
  <w:style w:type="character" w:customStyle="1" w:styleId="WW8Num27z3">
    <w:name w:val="WW8Num27z3"/>
    <w:rsid w:val="00AA78D1"/>
    <w:rPr>
      <w:rFonts w:ascii="Symbol" w:hAnsi="Symbol" w:cs="Symbol" w:hint="default"/>
    </w:rPr>
  </w:style>
  <w:style w:type="character" w:customStyle="1" w:styleId="WW8Num28z0">
    <w:name w:val="WW8Num28z0"/>
    <w:rsid w:val="00AA78D1"/>
    <w:rPr>
      <w:rFonts w:ascii="Symbol" w:hAnsi="Symbol" w:cs="Symbol" w:hint="default"/>
    </w:rPr>
  </w:style>
  <w:style w:type="character" w:customStyle="1" w:styleId="WW8Num28z1">
    <w:name w:val="WW8Num28z1"/>
    <w:rsid w:val="00AA78D1"/>
    <w:rPr>
      <w:rFonts w:ascii="Courier New" w:hAnsi="Courier New" w:cs="Courier New" w:hint="default"/>
    </w:rPr>
  </w:style>
  <w:style w:type="character" w:customStyle="1" w:styleId="WW8Num28z2">
    <w:name w:val="WW8Num28z2"/>
    <w:rsid w:val="00AA78D1"/>
    <w:rPr>
      <w:rFonts w:ascii="Wingdings" w:hAnsi="Wingdings" w:cs="Wingdings" w:hint="default"/>
    </w:rPr>
  </w:style>
  <w:style w:type="character" w:customStyle="1" w:styleId="WW8Num29z0">
    <w:name w:val="WW8Num29z0"/>
    <w:rsid w:val="00AA78D1"/>
  </w:style>
  <w:style w:type="character" w:customStyle="1" w:styleId="WW8Num30z0">
    <w:name w:val="WW8Num30z0"/>
    <w:rsid w:val="00AA78D1"/>
    <w:rPr>
      <w:rFonts w:ascii="Times New Roman" w:hAnsi="Times New Roman" w:cs="Times New Roman" w:hint="default"/>
    </w:rPr>
  </w:style>
  <w:style w:type="character" w:customStyle="1" w:styleId="WW8Num30z1">
    <w:name w:val="WW8Num30z1"/>
    <w:rsid w:val="00AA78D1"/>
    <w:rPr>
      <w:rFonts w:ascii="Courier New" w:hAnsi="Courier New" w:cs="Courier New" w:hint="default"/>
    </w:rPr>
  </w:style>
  <w:style w:type="character" w:customStyle="1" w:styleId="WW8Num30z2">
    <w:name w:val="WW8Num30z2"/>
    <w:rsid w:val="00AA78D1"/>
    <w:rPr>
      <w:rFonts w:ascii="Wingdings" w:hAnsi="Wingdings" w:cs="Wingdings" w:hint="default"/>
    </w:rPr>
  </w:style>
  <w:style w:type="character" w:customStyle="1" w:styleId="WW8Num30z3">
    <w:name w:val="WW8Num30z3"/>
    <w:rsid w:val="00AA78D1"/>
    <w:rPr>
      <w:rFonts w:ascii="Symbol" w:hAnsi="Symbol" w:cs="Symbol" w:hint="default"/>
    </w:rPr>
  </w:style>
  <w:style w:type="character" w:customStyle="1" w:styleId="WW8Num31z0">
    <w:name w:val="WW8Num31z0"/>
    <w:rsid w:val="00AA78D1"/>
    <w:rPr>
      <w:rFonts w:ascii="Times New Roman" w:hAnsi="Times New Roman" w:cs="Times New Roman" w:hint="default"/>
      <w:color w:val="000000"/>
      <w:sz w:val="16"/>
    </w:rPr>
  </w:style>
  <w:style w:type="character" w:customStyle="1" w:styleId="WW8Num31z1">
    <w:name w:val="WW8Num31z1"/>
    <w:rsid w:val="00AA78D1"/>
    <w:rPr>
      <w:rFonts w:ascii="Courier New" w:hAnsi="Courier New" w:cs="Courier New" w:hint="default"/>
    </w:rPr>
  </w:style>
  <w:style w:type="character" w:customStyle="1" w:styleId="WW8Num31z2">
    <w:name w:val="WW8Num31z2"/>
    <w:rsid w:val="00AA78D1"/>
    <w:rPr>
      <w:rFonts w:ascii="Wingdings" w:hAnsi="Wingdings" w:cs="Wingdings" w:hint="default"/>
    </w:rPr>
  </w:style>
  <w:style w:type="character" w:customStyle="1" w:styleId="WW8Num31z3">
    <w:name w:val="WW8Num31z3"/>
    <w:rsid w:val="00AA78D1"/>
    <w:rPr>
      <w:rFonts w:ascii="Symbol" w:hAnsi="Symbol" w:cs="Symbol" w:hint="default"/>
    </w:rPr>
  </w:style>
  <w:style w:type="character" w:customStyle="1" w:styleId="WW8Num32z0">
    <w:name w:val="WW8Num32z0"/>
    <w:rsid w:val="00AA78D1"/>
    <w:rPr>
      <w:rFonts w:ascii="Times New Roman" w:hAnsi="Times New Roman" w:cs="Times New Roman" w:hint="default"/>
      <w:sz w:val="16"/>
    </w:rPr>
  </w:style>
  <w:style w:type="character" w:customStyle="1" w:styleId="WW8Num32z1">
    <w:name w:val="WW8Num32z1"/>
    <w:rsid w:val="00AA78D1"/>
    <w:rPr>
      <w:rFonts w:ascii="Courier New" w:hAnsi="Courier New" w:cs="Courier New" w:hint="default"/>
    </w:rPr>
  </w:style>
  <w:style w:type="character" w:customStyle="1" w:styleId="WW8Num32z2">
    <w:name w:val="WW8Num32z2"/>
    <w:rsid w:val="00AA78D1"/>
    <w:rPr>
      <w:rFonts w:ascii="Wingdings" w:hAnsi="Wingdings" w:cs="Wingdings" w:hint="default"/>
    </w:rPr>
  </w:style>
  <w:style w:type="character" w:customStyle="1" w:styleId="WW8Num32z3">
    <w:name w:val="WW8Num32z3"/>
    <w:rsid w:val="00AA78D1"/>
    <w:rPr>
      <w:rFonts w:ascii="Symbol" w:hAnsi="Symbol" w:cs="Symbol" w:hint="default"/>
    </w:rPr>
  </w:style>
  <w:style w:type="character" w:customStyle="1" w:styleId="WW8Num33z0">
    <w:name w:val="WW8Num33z0"/>
    <w:rsid w:val="00AA78D1"/>
    <w:rPr>
      <w:rFonts w:ascii="Symbol" w:hAnsi="Symbol" w:cs="Symbol" w:hint="default"/>
    </w:rPr>
  </w:style>
  <w:style w:type="character" w:customStyle="1" w:styleId="WW8Num33z1">
    <w:name w:val="WW8Num33z1"/>
    <w:rsid w:val="00AA78D1"/>
    <w:rPr>
      <w:rFonts w:ascii="Courier New" w:hAnsi="Courier New" w:cs="Courier New" w:hint="default"/>
    </w:rPr>
  </w:style>
  <w:style w:type="character" w:customStyle="1" w:styleId="WW8Num33z2">
    <w:name w:val="WW8Num33z2"/>
    <w:rsid w:val="00AA78D1"/>
    <w:rPr>
      <w:rFonts w:ascii="Wingdings" w:hAnsi="Wingdings" w:cs="Wingdings" w:hint="default"/>
    </w:rPr>
  </w:style>
  <w:style w:type="character" w:customStyle="1" w:styleId="WW8Num34z0">
    <w:name w:val="WW8Num34z0"/>
    <w:rsid w:val="00AA78D1"/>
  </w:style>
  <w:style w:type="character" w:customStyle="1" w:styleId="WW8Num35z0">
    <w:name w:val="WW8Num35z0"/>
    <w:rsid w:val="00AA78D1"/>
    <w:rPr>
      <w:rFonts w:ascii="Symbol" w:hAnsi="Symbol" w:cs="Symbol" w:hint="default"/>
    </w:rPr>
  </w:style>
  <w:style w:type="character" w:customStyle="1" w:styleId="WW8Num36z0">
    <w:name w:val="WW8Num36z0"/>
    <w:rsid w:val="00AA78D1"/>
    <w:rPr>
      <w:rFonts w:ascii="Times New Roman" w:hAnsi="Times New Roman" w:cs="Times New Roman" w:hint="default"/>
    </w:rPr>
  </w:style>
  <w:style w:type="character" w:customStyle="1" w:styleId="WW8Num36z1">
    <w:name w:val="WW8Num36z1"/>
    <w:rsid w:val="00AA78D1"/>
    <w:rPr>
      <w:rFonts w:ascii="Courier New" w:hAnsi="Courier New" w:cs="Courier New" w:hint="default"/>
    </w:rPr>
  </w:style>
  <w:style w:type="character" w:customStyle="1" w:styleId="WW8Num36z2">
    <w:name w:val="WW8Num36z2"/>
    <w:rsid w:val="00AA78D1"/>
    <w:rPr>
      <w:rFonts w:ascii="Wingdings" w:hAnsi="Wingdings" w:cs="Wingdings" w:hint="default"/>
    </w:rPr>
  </w:style>
  <w:style w:type="character" w:customStyle="1" w:styleId="WW8Num36z3">
    <w:name w:val="WW8Num36z3"/>
    <w:rsid w:val="00AA78D1"/>
    <w:rPr>
      <w:rFonts w:ascii="Symbol" w:hAnsi="Symbol" w:cs="Symbol" w:hint="default"/>
    </w:rPr>
  </w:style>
  <w:style w:type="character" w:customStyle="1" w:styleId="WW8Num37z0">
    <w:name w:val="WW8Num37z0"/>
    <w:rsid w:val="00AA78D1"/>
    <w:rPr>
      <w:rFonts w:ascii="Symbol" w:hAnsi="Symbol" w:cs="Symbol" w:hint="default"/>
    </w:rPr>
  </w:style>
  <w:style w:type="character" w:customStyle="1" w:styleId="WW8Num37z1">
    <w:name w:val="WW8Num37z1"/>
    <w:rsid w:val="00AA78D1"/>
    <w:rPr>
      <w:rFonts w:ascii="Courier New" w:hAnsi="Courier New" w:cs="Courier New" w:hint="default"/>
    </w:rPr>
  </w:style>
  <w:style w:type="character" w:customStyle="1" w:styleId="WW8Num37z2">
    <w:name w:val="WW8Num37z2"/>
    <w:rsid w:val="00AA78D1"/>
    <w:rPr>
      <w:rFonts w:ascii="Wingdings" w:hAnsi="Wingdings" w:cs="Wingdings" w:hint="default"/>
    </w:rPr>
  </w:style>
  <w:style w:type="character" w:customStyle="1" w:styleId="WW8Num38z0">
    <w:name w:val="WW8Num38z0"/>
    <w:rsid w:val="00AA78D1"/>
    <w:rPr>
      <w:rFonts w:ascii="Times New Roman" w:hAnsi="Times New Roman" w:cs="Times New Roman" w:hint="default"/>
      <w:sz w:val="16"/>
    </w:rPr>
  </w:style>
  <w:style w:type="character" w:customStyle="1" w:styleId="WW8Num38z1">
    <w:name w:val="WW8Num38z1"/>
    <w:rsid w:val="00AA78D1"/>
    <w:rPr>
      <w:rFonts w:ascii="Courier New" w:hAnsi="Courier New" w:cs="Courier New" w:hint="default"/>
    </w:rPr>
  </w:style>
  <w:style w:type="character" w:customStyle="1" w:styleId="WW8Num38z2">
    <w:name w:val="WW8Num38z2"/>
    <w:rsid w:val="00AA78D1"/>
    <w:rPr>
      <w:rFonts w:ascii="Wingdings" w:hAnsi="Wingdings" w:cs="Wingdings" w:hint="default"/>
    </w:rPr>
  </w:style>
  <w:style w:type="character" w:customStyle="1" w:styleId="WW8Num38z3">
    <w:name w:val="WW8Num38z3"/>
    <w:rsid w:val="00AA78D1"/>
    <w:rPr>
      <w:rFonts w:ascii="Symbol" w:hAnsi="Symbol" w:cs="Symbol" w:hint="default"/>
    </w:rPr>
  </w:style>
  <w:style w:type="character" w:customStyle="1" w:styleId="WW8Num39z0">
    <w:name w:val="WW8Num39z0"/>
    <w:rsid w:val="00AA78D1"/>
    <w:rPr>
      <w:rFonts w:ascii="Times New Roman" w:hAnsi="Times New Roman" w:cs="Times New Roman" w:hint="default"/>
    </w:rPr>
  </w:style>
  <w:style w:type="character" w:customStyle="1" w:styleId="WW8Num39z1">
    <w:name w:val="WW8Num39z1"/>
    <w:rsid w:val="00AA78D1"/>
    <w:rPr>
      <w:rFonts w:ascii="Courier New" w:hAnsi="Courier New" w:cs="Courier New" w:hint="default"/>
    </w:rPr>
  </w:style>
  <w:style w:type="character" w:customStyle="1" w:styleId="WW8Num39z2">
    <w:name w:val="WW8Num39z2"/>
    <w:rsid w:val="00AA78D1"/>
    <w:rPr>
      <w:rFonts w:ascii="Wingdings" w:hAnsi="Wingdings" w:cs="Wingdings" w:hint="default"/>
    </w:rPr>
  </w:style>
  <w:style w:type="character" w:customStyle="1" w:styleId="WW8Num39z3">
    <w:name w:val="WW8Num39z3"/>
    <w:rsid w:val="00AA78D1"/>
    <w:rPr>
      <w:rFonts w:ascii="Symbol" w:hAnsi="Symbol" w:cs="Symbol" w:hint="default"/>
    </w:rPr>
  </w:style>
  <w:style w:type="character" w:customStyle="1" w:styleId="WW8NumSt5z0">
    <w:name w:val="WW8NumSt5z0"/>
    <w:rsid w:val="00AA78D1"/>
    <w:rPr>
      <w:rFonts w:ascii="Symbol" w:hAnsi="Symbol" w:cs="Symbol" w:hint="default"/>
    </w:rPr>
  </w:style>
  <w:style w:type="character" w:customStyle="1" w:styleId="WW8NumSt6z0">
    <w:name w:val="WW8NumSt6z0"/>
    <w:rsid w:val="00AA78D1"/>
    <w:rPr>
      <w:rFonts w:ascii="Symbol" w:hAnsi="Symbol" w:cs="Symbol" w:hint="default"/>
    </w:rPr>
  </w:style>
  <w:style w:type="character" w:customStyle="1" w:styleId="Domylnaczcionkaakapitu1">
    <w:name w:val="Domyślna czcionka akapitu1"/>
    <w:rsid w:val="00AA78D1"/>
  </w:style>
  <w:style w:type="character" w:customStyle="1" w:styleId="10ZnakZnak">
    <w:name w:val="_10 Znak Znak"/>
    <w:rsid w:val="00AA78D1"/>
    <w:rPr>
      <w:color w:val="000000"/>
      <w:lang w:val="pl-PL" w:eastAsia="ar-SA" w:bidi="ar-SA"/>
    </w:rPr>
  </w:style>
  <w:style w:type="character" w:customStyle="1" w:styleId="FontStyle28">
    <w:name w:val="Font Style28"/>
    <w:rsid w:val="00AA78D1"/>
    <w:rPr>
      <w:rFonts w:ascii="Arial" w:hAnsi="Arial" w:cs="Arial" w:hint="default"/>
      <w:sz w:val="18"/>
      <w:szCs w:val="18"/>
    </w:rPr>
  </w:style>
  <w:style w:type="character" w:customStyle="1" w:styleId="StopkaZnak1">
    <w:name w:val="Stopka Znak1"/>
    <w:semiHidden/>
    <w:locked/>
    <w:rsid w:val="00AA78D1"/>
    <w:rPr>
      <w:rFonts w:ascii="Times New Roman" w:eastAsia="Times New Roman" w:hAnsi="Times New Roman"/>
      <w:lang w:eastAsia="ar-SA"/>
    </w:rPr>
  </w:style>
  <w:style w:type="paragraph" w:customStyle="1" w:styleId="100">
    <w:name w:val="10"/>
    <w:basedOn w:val="Tekstpodstawowy"/>
    <w:rsid w:val="00AA78D1"/>
    <w:pPr>
      <w:suppressAutoHyphens/>
      <w:spacing w:line="240" w:lineRule="auto"/>
      <w:jc w:val="both"/>
    </w:pPr>
    <w:rPr>
      <w:sz w:val="20"/>
      <w:szCs w:val="20"/>
      <w:lang w:eastAsia="ar-SA"/>
    </w:rPr>
  </w:style>
  <w:style w:type="character" w:customStyle="1" w:styleId="Styl12pt">
    <w:name w:val="Styl 12 pt"/>
    <w:rsid w:val="00AA78D1"/>
    <w:rPr>
      <w:rFonts w:ascii="Times New Roman" w:hAnsi="Times New Roman" w:cs="Times New Roman" w:hint="default"/>
      <w:sz w:val="20"/>
    </w:rPr>
  </w:style>
  <w:style w:type="table" w:styleId="Tabela-Efekty3D1">
    <w:name w:val="Table 3D effects 1"/>
    <w:basedOn w:val="Standardowy"/>
    <w:uiPriority w:val="99"/>
    <w:semiHidden/>
    <w:unhideWhenUsed/>
    <w:rsid w:val="00AA78D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Efekty3D2">
    <w:name w:val="Table 3D effects 2"/>
    <w:basedOn w:val="Standardowy"/>
    <w:uiPriority w:val="99"/>
    <w:semiHidden/>
    <w:unhideWhenUsed/>
    <w:rsid w:val="00AA78D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fekty3D3">
    <w:name w:val="Table 3D effects 3"/>
    <w:basedOn w:val="Standardowy"/>
    <w:uiPriority w:val="99"/>
    <w:semiHidden/>
    <w:unhideWhenUsed/>
    <w:rsid w:val="00AA78D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12065</Words>
  <Characters>72393</Characters>
  <Application>Microsoft Office Word</Application>
  <DocSecurity>0</DocSecurity>
  <Lines>603</Lines>
  <Paragraphs>168</Paragraphs>
  <ScaleCrop>false</ScaleCrop>
  <Company/>
  <LinksUpToDate>false</LinksUpToDate>
  <CharactersWithSpaces>84290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MZDW Janina Wojda</dc:creator>
  <cp:keywords/>
  <dc:description/>
  <cp:lastModifiedBy>MZDW Janina Wojda</cp:lastModifiedBy>
  <cp:revision>13</cp:revision>
  <dcterms:created xsi:type="dcterms:W3CDTF">2022-01-18T14:22:00Z</dcterms:created>
  <dcterms:modified xsi:type="dcterms:W3CDTF">2024-11-28T11:37:00Z</dcterms:modified>
</cp:coreProperties>
</file>